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8 show the system as it stood on 5 October 2026. The units, their rates and their status in Figures 4 and 5 are the property's own, as the public site shows them. To protect the tenants' privacy, the names, payments, expenses and repair requests in Figures 4, 6, 7 and 8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7A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7B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w:t>
      </w:r>
    </w:p>
    <w:p>
      <w:pPr>
        <w:keepNext/>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59436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36d0593a5e20dcadeb11fba9dfd0e62b7a4b5b1.png"/><Relationship Id="rId9" Type="http://schemas.openxmlformats.org/officeDocument/2006/relationships/image" Target="media/c85de7168a2e01630f7412f09d3f4857e9d83dd2.png"/><Relationship Id="rId10" Type="http://schemas.openxmlformats.org/officeDocument/2006/relationships/image" Target="media/1a05263a4140024f5c478384d5e922d6e9fa0a49.png"/><Relationship Id="rId11" Type="http://schemas.openxmlformats.org/officeDocument/2006/relationships/image" Target="media/5df053dedb81a540f9126c4def492c165df3447d.png"/><Relationship Id="rId12" Type="http://schemas.openxmlformats.org/officeDocument/2006/relationships/image" Target="media/b0bf27121e770fa48117e7d10b523d7eac41dd36.png"/><Relationship Id="rId13" Type="http://schemas.openxmlformats.org/officeDocument/2006/relationships/image" Target="media/94ae80c2f1caaf4672da5303052dd63549a6fcf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2026-10-05T12:25:28.615Z</dcterms:created>
  <dcterms:modified xsi:type="dcterms:W3CDTF">2026-10-05T12:25:28.616Z</dcterms:modified>
</cp:coreProperties>
</file>

<file path=docProps/custom.xml><?xml version="1.0" encoding="utf-8"?>
<Properties xmlns="http://schemas.openxmlformats.org/officeDocument/2006/custom-properties" xmlns:vt="http://schemas.openxmlformats.org/officeDocument/2006/docPropsVTypes"/>
</file>