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 w:line="480" w:lineRule="auto"/>
        <w:jc w:val="center"/>
      </w:pPr>
      <w:r>
        <w:rPr>
          <w:rFonts w:ascii="Arial" w:cs="Arial" w:eastAsia="Arial" w:hAnsi="Arial"/>
          <w:b/>
          <w:bCs/>
          <w:sz w:val="28"/>
          <w:szCs w:val="28"/>
        </w:rPr>
        <w:t xml:space="preserve">4 RESULTS AND DISCUSSION</w:t>
      </w:r>
    </w:p>
    <w:p>
      <w:pPr>
        <w:spacing w:after="0" w:before="0" w:line="480" w:lineRule="auto"/>
        <w:ind w:firstLine="720"/>
        <w:jc w:val="both"/>
      </w:pPr>
      <w:r>
        <w:rPr>
          <w:rFonts w:ascii="Arial" w:cs="Arial" w:eastAsia="Arial" w:hAnsi="Arial"/>
          <w:b w:val="false"/>
          <w:bCs w:val="false"/>
          <w:sz w:val="24"/>
          <w:szCs w:val="24"/>
        </w:rPr>
        <w:t xml:space="preserve">This chapter presents the results of the study and discusses what they mean. It is organized by the four specific objectives in Section 1.2: the analysis of existing practices (4.1), the development of the system (4.2), pilot testing (4.3), and evaluation and optimization based on ISO/IEC 25010 (4.4). It closes with the deployment plan (4.5).</w:t>
      </w:r>
    </w:p>
    <w:p>
      <w:pPr>
        <w:spacing w:after="0" w:before="0" w:line="480" w:lineRule="auto"/>
        <w:ind w:firstLine="720"/>
        <w:jc w:val="both"/>
      </w:pPr>
      <w:r>
        <w:rPr>
          <w:rFonts w:ascii="Arial" w:cs="Arial" w:eastAsia="Arial" w:hAnsi="Arial"/>
          <w:b w:val="false"/>
          <w:bCs w:val="false"/>
          <w:sz w:val="24"/>
          <w:szCs w:val="24"/>
        </w:rPr>
        <w:t xml:space="preserve">The testing and the evaluation are aligned with one set of international standards, the ISO/IEC 25000 series on software quality (SQuaRE), as declared in Section 3.3. The quality model is that of ISO/IEC 25010:2011, which divides product quality into eight characteristics and thirty-one sub-characteristics and defines a separate model of quality in use. Each test in Section 4.3 is reported as a measure of one or more of those sub-characteristics, in the form ISO/IEC 25023 uses for product quality and ISO/IEC 25022 for quality in use, and Section 4.4 follows the five steps of the evaluation process in ISO/IEC 25040. Every characteristic is therefore judged on two kinds of evidence: what was measured in testing, and how the system's users rated it.</w:t>
      </w:r>
    </w:p>
    <w:p>
      <w:pPr>
        <w:spacing w:after="180" w:before="360" w:line="480" w:lineRule="auto"/>
        <w:jc w:val="left"/>
      </w:pPr>
      <w:r>
        <w:rPr>
          <w:rFonts w:ascii="Arial" w:cs="Arial" w:eastAsia="Arial" w:hAnsi="Arial"/>
          <w:b/>
          <w:bCs/>
          <w:sz w:val="24"/>
          <w:szCs w:val="24"/>
        </w:rPr>
        <w:t xml:space="preserve">4.1 Analysis of Existing Apartment Management Practices and System Requirements</w:t>
      </w:r>
    </w:p>
    <w:p>
      <w:pPr>
        <w:spacing w:after="0" w:before="0" w:line="480" w:lineRule="auto"/>
        <w:ind w:firstLine="720"/>
        <w:jc w:val="both"/>
      </w:pPr>
      <w:r>
        <w:rPr>
          <w:rFonts w:ascii="Arial" w:cs="Arial" w:eastAsia="Arial" w:hAnsi="Arial"/>
          <w:b w:val="false"/>
          <w:bCs w:val="false"/>
          <w:i/>
          <w:iCs/>
          <w:sz w:val="24"/>
          <w:szCs w:val="24"/>
        </w:rPr>
        <w:t xml:space="preserve">Answers Objective 1.</w:t>
      </w:r>
    </w:p>
    <w:p>
      <w:pPr>
        <w:spacing w:after="0" w:before="0" w:line="480" w:lineRule="auto"/>
        <w:ind w:firstLine="720"/>
        <w:jc w:val="both"/>
      </w:pPr>
      <w:r>
        <w:rPr>
          <w:rFonts w:ascii="Arial" w:cs="Arial" w:eastAsia="Arial" w:hAnsi="Arial"/>
          <w:b w:val="false"/>
          <w:bCs w:val="false"/>
          <w:sz w:val="24"/>
          <w:szCs w:val="24"/>
        </w:rPr>
        <w:t xml:space="preserve">The Fe Galang Da Silva Boarding House has 33 rentable units in five clusters: the Boarding House (22 units), the Back Apartment (5), the Front Apartment (3), the Penthouse (1) and Linda (2). The units sit on three residential floors and a rooftop penthouse level, with 11, 11, 10 and 1 units per floor. At the time of writing, 32 of the 33 units are occupied. These figures were confirmed by the owner on 13 September 2026 and are checked against the live records on every verification run.</w:t>
      </w:r>
    </w:p>
    <w:p>
      <w:pPr>
        <w:spacing w:after="120" w:before="240" w:line="480" w:lineRule="auto"/>
        <w:jc w:val="left"/>
      </w:pPr>
      <w:r>
        <w:rPr>
          <w:rFonts w:ascii="Arial" w:cs="Arial" w:eastAsia="Arial" w:hAnsi="Arial"/>
          <w:b/>
          <w:bCs/>
          <w:sz w:val="24"/>
          <w:szCs w:val="24"/>
        </w:rPr>
        <w:t xml:space="preserve">4.1.1 Existing Practices and Identified Problems</w:t>
      </w:r>
    </w:p>
    <w:p>
      <w:pPr>
        <w:spacing w:after="0" w:before="0" w:line="480" w:lineRule="auto"/>
        <w:ind w:firstLine="720"/>
        <w:jc w:val="both"/>
      </w:pPr>
      <w:r>
        <w:rPr>
          <w:rFonts w:ascii="Arial" w:cs="Arial" w:eastAsia="Arial" w:hAnsi="Arial"/>
          <w:b w:val="false"/>
          <w:bCs w:val="false"/>
          <w:sz w:val="24"/>
          <w:szCs w:val="24"/>
        </w:rPr>
        <w:t xml:space="preserve">Before Hivelet, the owner ran the business from a spreadsheet workbook with two sheets, a Monthly Income Report and a Monthly Expenses Report, kept on removable storage, together with a physical invoice book. Rent was collected in cash on site. Tenant concerns and maintenance requests arrived by messaging application or in person. Table 5 compares each practice with the problem it caused.</w:t>
      </w:r>
    </w:p>
    <w:p>
      <w:pPr>
        <w:spacing w:after="120" w:before="360" w:line="480" w:lineRule="auto"/>
        <w:jc w:val="left"/>
      </w:pPr>
      <w:r>
        <w:rPr>
          <w:rFonts w:ascii="Arial" w:cs="Arial" w:eastAsia="Arial" w:hAnsi="Arial"/>
          <w:b/>
          <w:bCs/>
          <w:sz w:val="24"/>
          <w:szCs w:val="24"/>
        </w:rPr>
        <w:t xml:space="preserve">Table 5.</w:t>
      </w:r>
      <w:r>
        <w:rPr>
          <w:rFonts w:ascii="Arial" w:cs="Arial" w:eastAsia="Arial" w:hAnsi="Arial"/>
          <w:b/>
          <w:bCs/>
          <w:sz w:val="24"/>
          <w:szCs w:val="24"/>
        </w:rPr>
        <w:t xml:space="preserve"> Existing Practices and Identified Problems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dxa" w:w="1456"/>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left"/>
            </w:pPr>
            <w:r>
              <w:rPr>
                <w:rFonts w:ascii="Arial" w:cs="Arial" w:eastAsia="Arial" w:hAnsi="Arial"/>
                <w:b/>
                <w:bCs/>
                <w:sz w:val="20"/>
                <w:szCs w:val="20"/>
              </w:rPr>
              <w:t xml:space="preserve">Area</w:t>
            </w:r>
          </w:p>
        </w:tc>
        <w:tc>
          <w:tcPr>
            <w:tcW w:type="dxa" w:w="3427"/>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center"/>
            </w:pPr>
            <w:r>
              <w:rPr>
                <w:rFonts w:ascii="Arial" w:cs="Arial" w:eastAsia="Arial" w:hAnsi="Arial"/>
                <w:b/>
                <w:bCs/>
                <w:sz w:val="20"/>
                <w:szCs w:val="20"/>
              </w:rPr>
              <w:t xml:space="preserve">Existing practice</w:t>
            </w:r>
          </w:p>
        </w:tc>
        <w:tc>
          <w:tcPr>
            <w:tcW w:type="dxa" w:w="3757"/>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center"/>
            </w:pPr>
            <w:r>
              <w:rPr>
                <w:rFonts w:ascii="Arial" w:cs="Arial" w:eastAsia="Arial" w:hAnsi="Arial"/>
                <w:b/>
                <w:bCs/>
                <w:sz w:val="20"/>
                <w:szCs w:val="20"/>
              </w:rPr>
              <w:t xml:space="preserve">Problem identified</w:t>
            </w:r>
          </w:p>
        </w:tc>
      </w:tr>
      <w:tr>
        <w:trPr>
          <w:cantSplit/>
        </w:trPr>
        <w:tc>
          <w:tcPr>
            <w:tcW w:type="dxa" w:w="1456"/>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Tenant management</w:t>
            </w:r>
          </w:p>
        </w:tc>
        <w:tc>
          <w:tcPr>
            <w:tcW w:type="dxa" w:w="3427"/>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Tenant details kept in the income sheet and in the owner's memory</w:t>
            </w:r>
          </w:p>
        </w:tc>
        <w:tc>
          <w:tcPr>
            <w:tcW w:type="dxa" w:w="3757"/>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No single record of who lives in which unit, since when, or how many occupants</w:t>
            </w:r>
          </w:p>
        </w:tc>
      </w:tr>
      <w:tr>
        <w:trPr>
          <w:cantSplit/>
        </w:trPr>
        <w:tc>
          <w:tcPr>
            <w:tcW w:type="dxa" w:w="1456"/>
            <w:tcBorders>
              <w:top w:val="single" w:color="718096" w:sz="6"/>
              <w:left w:val="none" w:color="auto" w:sz="0"/>
              <w:bottom w:val="single" w:color="718096" w:sz="6"/>
              <w:right w:val="none" w:color="auto" w:sz="0"/>
            </w:tcBorders>
            <w:shd w:fill="F8FAFC"/>
            <w:tcMar>
              <w:top w:type="dxa" w:w="120"/>
              <w:left w:type="dxa" w:w="160"/>
              <w:bottom w:type="dxa" w:w="120"/>
              <w:right w:type="dxa" w:w="160"/>
            </w:tcMar>
          </w:tcPr>
          <w:p>
            <w:pPr>
              <w:spacing w:line="240" w:lineRule="auto"/>
              <w:jc w:val="left"/>
            </w:pPr>
            <w:r>
              <w:rPr>
                <w:rFonts w:ascii="Arial" w:cs="Arial" w:eastAsia="Arial" w:hAnsi="Arial"/>
                <w:b/>
                <w:bCs/>
                <w:sz w:val="20"/>
                <w:szCs w:val="20"/>
              </w:rPr>
              <w:t xml:space="preserve">Financial tracking</w:t>
            </w:r>
          </w:p>
        </w:tc>
        <w:tc>
          <w:tcPr>
            <w:tcW w:type="dxa" w:w="3427"/>
            <w:tcBorders>
              <w:top w:val="single" w:color="718096" w:sz="6"/>
              <w:left w:val="none" w:color="auto" w:sz="0"/>
              <w:bottom w:val="single" w:color="718096" w:sz="6"/>
              <w:right w:val="none" w:color="auto" w:sz="0"/>
            </w:tcBorders>
            <w:shd w:fill="F8FAFC"/>
            <w:tcMar>
              <w:top w:type="dxa" w:w="120"/>
              <w:left w:type="dxa" w:w="160"/>
              <w:bottom w:type="dxa" w:w="120"/>
              <w:right w:type="dxa" w:w="160"/>
            </w:tcMar>
          </w:tcPr>
          <w:p>
            <w:pPr>
              <w:spacing w:line="240" w:lineRule="auto"/>
              <w:jc w:val="left"/>
            </w:pPr>
            <w:r>
              <w:rPr>
                <w:rFonts w:ascii="Arial" w:cs="Arial" w:eastAsia="Arial" w:hAnsi="Arial"/>
                <w:b/>
                <w:bCs/>
                <w:sz w:val="20"/>
                <w:szCs w:val="20"/>
              </w:rPr>
              <w:t xml:space="preserve">Income and expense sheets typed by hand; invoices written in a paper book</w:t>
            </w:r>
          </w:p>
        </w:tc>
        <w:tc>
          <w:tcPr>
            <w:tcW w:type="dxa" w:w="3757"/>
            <w:tcBorders>
              <w:top w:val="single" w:color="718096" w:sz="6"/>
              <w:left w:val="none" w:color="auto" w:sz="0"/>
              <w:bottom w:val="single" w:color="718096" w:sz="6"/>
              <w:right w:val="none" w:color="auto" w:sz="0"/>
            </w:tcBorders>
            <w:shd w:fill="F8FAFC"/>
            <w:tcMar>
              <w:top w:type="dxa" w:w="120"/>
              <w:left w:type="dxa" w:w="160"/>
              <w:bottom w:type="dxa" w:w="120"/>
              <w:right w:type="dxa" w:w="160"/>
            </w:tcMar>
          </w:tcPr>
          <w:p>
            <w:pPr>
              <w:spacing w:line="240" w:lineRule="auto"/>
              <w:jc w:val="left"/>
            </w:pPr>
            <w:r>
              <w:rPr>
                <w:rFonts w:ascii="Arial" w:cs="Arial" w:eastAsia="Arial" w:hAnsi="Arial"/>
                <w:b/>
                <w:bCs/>
                <w:sz w:val="20"/>
                <w:szCs w:val="20"/>
              </w:rPr>
              <w:t xml:space="preserve">Totals depend on manual arithmetic; nothing checks an invoice number against the book; one file on removable storage is the only copy</w:t>
            </w:r>
          </w:p>
        </w:tc>
      </w:tr>
      <w:tr>
        <w:trPr>
          <w:cantSplit/>
        </w:trPr>
        <w:tc>
          <w:tcPr>
            <w:tcW w:type="dxa" w:w="1456"/>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Communication</w:t>
            </w:r>
          </w:p>
        </w:tc>
        <w:tc>
          <w:tcPr>
            <w:tcW w:type="dxa" w:w="3427"/>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Requests sent by messaging application or said in person</w:t>
            </w:r>
          </w:p>
        </w:tc>
        <w:tc>
          <w:tcPr>
            <w:tcW w:type="dxa" w:w="3757"/>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Requests are not recorded, so there is no way to follow a request to completion</w:t>
            </w:r>
          </w:p>
        </w:tc>
      </w:tr>
      <w:tr>
        <w:trPr>
          <w:cantSplit/>
        </w:trPr>
        <w:tc>
          <w:tcPr>
            <w:tcW w:type="dxa" w:w="1456"/>
            <w:tcBorders>
              <w:top w:val="single" w:color="E2E8F0" w:sz="4"/>
              <w:left w:val="none" w:color="auto" w:sz="0"/>
              <w:bottom w:val="single" w:color="1A202C" w:sz="12"/>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Booking</w:t>
            </w:r>
          </w:p>
        </w:tc>
        <w:tc>
          <w:tcPr>
            <w:tcW w:type="dxa" w:w="3427"/>
            <w:tcBorders>
              <w:top w:val="single" w:color="E2E8F0" w:sz="4"/>
              <w:left w:val="none" w:color="auto" w:sz="0"/>
              <w:bottom w:val="single" w:color="1A202C" w:sz="12"/>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[CONFIRM WITH THE OWNER: how enquiries arrived before the system, for example walk-in, referral or phone]</w:t>
            </w:r>
          </w:p>
        </w:tc>
        <w:tc>
          <w:tcPr>
            <w:tcW w:type="dxa" w:w="3757"/>
            <w:tcBorders>
              <w:top w:val="single" w:color="E2E8F0" w:sz="4"/>
              <w:left w:val="none" w:color="auto" w:sz="0"/>
              <w:bottom w:val="single" w:color="1A202C" w:sz="12"/>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No record of enquiries or which unit an enquiry was about</w:t>
            </w:r>
          </w:p>
        </w:tc>
      </w:tr>
    </w:tbl>
    <w:p>
      <w:pPr>
        <w:spacing w:after="240" w:before="120" w:line="480" w:lineRule="auto"/>
      </w:pPr>
    </w:p>
    <w:p>
      <w:pPr>
        <w:spacing w:after="0" w:before="0" w:line="480" w:lineRule="auto"/>
        <w:ind w:firstLine="720"/>
        <w:jc w:val="both"/>
      </w:pPr>
      <w:r>
        <w:rPr>
          <w:rFonts w:ascii="Arial" w:cs="Arial" w:eastAsia="Arial" w:hAnsi="Arial"/>
          <w:b w:val="false"/>
          <w:bCs w:val="false"/>
          <w:sz w:val="24"/>
          <w:szCs w:val="24"/>
        </w:rPr>
        <w:t xml:space="preserve">Figure 4 follows each of the four areas through the hands that touched it. Every path ends in a record kept apart from the others, or in no record at all, which is where each problem in Table 5 begins.</w:t>
      </w:r>
    </w:p>
    <w:p>
      <w:pPr>
        <w:keepNext/>
        <w:spacing w:after="120" w:before="240"/>
        <w:jc w:val="center"/>
      </w:pPr>
      <w:r>
        <w:drawing>
          <wp:inline distT="0" distB="0" distL="0" distR="0">
            <wp:extent cx="5486400" cy="4629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486400" cy="4629150"/>
                    </a:xfrm>
                    <a:prstGeom prst="rect">
                      <a:avLst/>
                    </a:prstGeom>
                  </pic:spPr>
                </pic:pic>
              </a:graphicData>
            </a:graphic>
          </wp:inline>
        </w:drawing>
      </w:r>
    </w:p>
    <w:p>
      <w:pPr>
        <w:spacing w:after="240" w:before="240" w:line="480" w:lineRule="auto"/>
        <w:jc w:val="center"/>
      </w:pPr>
      <w:r>
        <w:rPr>
          <w:rFonts w:ascii="Arial" w:cs="Arial" w:eastAsia="Arial" w:hAnsi="Arial"/>
          <w:b w:val="false"/>
          <w:bCs w:val="false"/>
          <w:i/>
          <w:iCs/>
          <w:sz w:val="24"/>
          <w:szCs w:val="24"/>
        </w:rPr>
        <w:t xml:space="preserve">Figure 4. The Owner's Process Before the System.</w:t>
      </w:r>
    </w:p>
    <w:p>
      <w:pPr>
        <w:spacing w:after="0" w:before="0" w:line="480" w:lineRule="auto"/>
        <w:ind w:firstLine="720"/>
        <w:jc w:val="both"/>
      </w:pPr>
      <w:r>
        <w:rPr>
          <w:rFonts w:ascii="Arial" w:cs="Arial" w:eastAsia="Arial" w:hAnsi="Arial"/>
          <w:b w:val="false"/>
          <w:bCs w:val="false"/>
          <w:sz w:val="24"/>
          <w:szCs w:val="24"/>
        </w:rPr>
        <w:t xml:space="preserve">The strongest evidence for these problems came from the owner's own records. When her workbook was transferred into the system (937 income rows and 1,327 expense allocations), the transfer exposed problems that had gone unnoticed in the spreadsheet:</w:t>
      </w:r>
    </w:p>
    <w:p>
      <w:pPr>
        <w:spacing w:after="120" w:before="120" w:line="480" w:lineRule="auto"/>
        <w:ind w:left="720" w:hanging="360"/>
        <w:jc w:val="both"/>
      </w:pPr>
      <w:r>
        <w:rPr>
          <w:rFonts w:ascii="Arial" w:cs="Arial" w:eastAsia="Arial" w:hAnsi="Arial"/>
          <w:b/>
          <w:bCs/>
          <w:sz w:val="24"/>
          <w:szCs w:val="24"/>
        </w:rPr>
        <w:t xml:space="preserve">•  </w:t>
      </w:r>
      <w:r>
        <w:rPr>
          <w:rFonts w:ascii="Arial" w:cs="Arial" w:eastAsia="Arial" w:hAnsi="Arial"/>
          <w:b/>
          <w:bCs/>
          <w:sz w:val="24"/>
          <w:szCs w:val="24"/>
        </w:rPr>
        <w:t xml:space="preserve">402 of the 937 income rows (43%)</w:t>
      </w:r>
      <w:r>
        <w:rPr>
          <w:rFonts w:ascii="Arial" w:cs="Arial" w:eastAsia="Arial" w:hAnsi="Arial"/>
          <w:b w:val="false"/>
          <w:bCs w:val="false"/>
          <w:sz w:val="24"/>
          <w:szCs w:val="24"/>
        </w:rPr>
        <w:t xml:space="preserve"> had no anniversary date and no deposit recorded.</w:t>
      </w:r>
    </w:p>
    <w:p>
      <w:pPr>
        <w:spacing w:after="120" w:before="120" w:line="480" w:lineRule="auto"/>
        <w:ind w:left="720" w:hanging="360"/>
        <w:jc w:val="both"/>
      </w:pPr>
      <w:r>
        <w:rPr>
          <w:rFonts w:ascii="Arial" w:cs="Arial" w:eastAsia="Arial" w:hAnsi="Arial"/>
          <w:b/>
          <w:bCs/>
          <w:sz w:val="24"/>
          <w:szCs w:val="24"/>
        </w:rPr>
        <w:t xml:space="preserve">•  </w:t>
      </w:r>
      <w:r>
        <w:rPr>
          <w:rFonts w:ascii="Arial" w:cs="Arial" w:eastAsia="Arial" w:hAnsi="Arial"/>
          <w:b/>
          <w:bCs/>
          <w:sz w:val="24"/>
          <w:szCs w:val="24"/>
        </w:rPr>
        <w:t xml:space="preserve">Five invoice numbers</w:t>
      </w:r>
      <w:r>
        <w:rPr>
          <w:rFonts w:ascii="Arial" w:cs="Arial" w:eastAsia="Arial" w:hAnsi="Arial"/>
          <w:b w:val="false"/>
          <w:bCs w:val="false"/>
          <w:sz w:val="24"/>
          <w:szCs w:val="24"/>
        </w:rPr>
        <w:t xml:space="preserve"> were each used for two different payments. In one case, a</w:t>
      </w:r>
    </w:p>
    <w:p>
      <w:pPr>
        <w:spacing w:after="0" w:before="0" w:line="480" w:lineRule="auto"/>
        <w:ind w:firstLine="720"/>
        <w:jc w:val="both"/>
      </w:pPr>
      <w:r>
        <w:rPr>
          <w:rFonts w:ascii="Arial" w:cs="Arial" w:eastAsia="Arial" w:hAnsi="Arial"/>
          <w:b w:val="false"/>
          <w:bCs w:val="false"/>
          <w:sz w:val="24"/>
          <w:szCs w:val="24"/>
        </w:rPr>
        <w:t xml:space="preserve">single invoice number was used for two different tenants on the same day. Each case is recorded in the system and reported on every verification run. None has been changed: the team decided on 26 September 2026 that historical records stay exactly as the owner wrote them, as the record of what happened. The standard the system is held to is that every record it produces itself is correct.</w:t>
      </w:r>
    </w:p>
    <w:p>
      <w:pPr>
        <w:spacing w:after="0" w:before="0" w:line="480" w:lineRule="auto"/>
        <w:ind w:firstLine="720"/>
        <w:jc w:val="both"/>
      </w:pPr>
      <w:r>
        <w:rPr>
          <w:rFonts w:ascii="Arial" w:cs="Arial" w:eastAsia="Arial" w:hAnsi="Arial"/>
          <w:b w:val="false"/>
          <w:bCs w:val="false"/>
          <w:sz w:val="24"/>
          <w:szCs w:val="24"/>
        </w:rPr>
        <w:t xml:space="preserve">These are not errors by the owner. They are what happens when records are kept by hand with nothing to check them against, and they are the kind of problem the system was built to catch. The finding that matters most is that the problems did not sit in one area. </w:t>
      </w:r>
      <w:r>
        <w:rPr>
          <w:rFonts w:ascii="Arial" w:cs="Arial" w:eastAsia="Arial" w:hAnsi="Arial"/>
          <w:b/>
          <w:bCs/>
          <w:sz w:val="24"/>
          <w:szCs w:val="24"/>
        </w:rPr>
        <w:t xml:space="preserve">Each area kept its own informal record, and nothing connected one record to another.</w:t>
      </w:r>
      <w:r>
        <w:rPr>
          <w:rFonts w:ascii="Arial" w:cs="Arial" w:eastAsia="Arial" w:hAnsi="Arial"/>
          <w:b w:val="false"/>
          <w:bCs w:val="false"/>
          <w:sz w:val="24"/>
          <w:szCs w:val="24"/>
        </w:rPr>
        <w:t xml:space="preserve"> This matches the fragmentation described in Chapter 2 (Ullah et al., 2021; Burke, 2026; Magno et al., 2024).</w:t>
      </w:r>
    </w:p>
    <w:p>
      <w:pPr>
        <w:spacing w:after="120" w:before="240" w:line="480" w:lineRule="auto"/>
        <w:jc w:val="left"/>
      </w:pPr>
      <w:r>
        <w:rPr>
          <w:rFonts w:ascii="Arial" w:cs="Arial" w:eastAsia="Arial" w:hAnsi="Arial"/>
          <w:b/>
          <w:bCs/>
          <w:sz w:val="24"/>
          <w:szCs w:val="24"/>
        </w:rPr>
        <w:t xml:space="preserve">4.1.2 System Requirements</w:t>
      </w:r>
    </w:p>
    <w:p>
      <w:pPr>
        <w:spacing w:after="0" w:before="0" w:line="480" w:lineRule="auto"/>
        <w:ind w:firstLine="720"/>
        <w:jc w:val="both"/>
      </w:pPr>
      <w:r>
        <w:rPr>
          <w:rFonts w:ascii="Arial" w:cs="Arial" w:eastAsia="Arial" w:hAnsi="Arial"/>
          <w:b w:val="false"/>
          <w:bCs w:val="false"/>
          <w:sz w:val="24"/>
          <w:szCs w:val="24"/>
        </w:rPr>
        <w:t xml:space="preserve">The analysis produced </w:t>
      </w:r>
      <w:r>
        <w:rPr>
          <w:rFonts w:ascii="Arial" w:cs="Arial" w:eastAsia="Arial" w:hAnsi="Arial"/>
          <w:b/>
          <w:bCs/>
          <w:sz w:val="24"/>
          <w:szCs w:val="24"/>
        </w:rPr>
        <w:t xml:space="preserve">44 functional requirements</w:t>
      </w:r>
      <w:r>
        <w:rPr>
          <w:rFonts w:ascii="Arial" w:cs="Arial" w:eastAsia="Arial" w:hAnsi="Arial"/>
          <w:b w:val="false"/>
          <w:bCs w:val="false"/>
          <w:sz w:val="24"/>
          <w:szCs w:val="24"/>
        </w:rPr>
        <w:t xml:space="preserve"> and </w:t>
      </w:r>
      <w:r>
        <w:rPr>
          <w:rFonts w:ascii="Arial" w:cs="Arial" w:eastAsia="Arial" w:hAnsi="Arial"/>
          <w:b/>
          <w:bCs/>
          <w:sz w:val="24"/>
          <w:szCs w:val="24"/>
        </w:rPr>
        <w:t xml:space="preserve">49 business rules</w:t>
      </w:r>
      <w:r>
        <w:rPr>
          <w:rFonts w:ascii="Arial" w:cs="Arial" w:eastAsia="Arial" w:hAnsi="Arial"/>
          <w:b w:val="false"/>
          <w:bCs w:val="false"/>
          <w:sz w:val="24"/>
          <w:szCs w:val="24"/>
        </w:rPr>
        <w:t xml:space="preserve">. Every requirement is traced to the part of the system that implements it in a traceability matrix, and every rule is recorded with its status and evidence in a business rule register. Both documents are checked automatically for internal consistency on every verification run (Section 4.3.1).</w:t>
      </w:r>
    </w:p>
    <w:p>
      <w:pPr>
        <w:spacing w:after="0" w:before="0" w:line="480" w:lineRule="auto"/>
        <w:ind w:firstLine="720"/>
        <w:jc w:val="both"/>
      </w:pPr>
      <w:r>
        <w:rPr>
          <w:rFonts w:ascii="Arial" w:cs="Arial" w:eastAsia="Arial" w:hAnsi="Arial"/>
          <w:b w:val="false"/>
          <w:bCs w:val="false"/>
          <w:sz w:val="24"/>
          <w:szCs w:val="24"/>
        </w:rPr>
        <w:t xml:space="preserve">The matrix grades each requirement against the code, not against the plan. At its last full grading (16 September 2026), 25 of the 44 were implemented as worded, 15 in part, 1 in the interface only, and 3 not as worded. None of the three is absent from what the owner sees. Cash flow (FR-019) and profitability (FR-020) appear on her overview as operating cash flow, net operating income and collections by month, but they are computed in the browser from the two ledgers rather than produced by a server report, which is what the requirements specify. The number of occupants (FR-033) carries forward from the tenancy, which the owner edits, rather than from the previous month's row as the requirement words it. Table 6 shows how each identified gap became a requirement and a module.</w:t>
      </w:r>
    </w:p>
    <w:p>
      <w:pPr>
        <w:spacing w:after="120" w:before="360" w:line="480" w:lineRule="auto"/>
        <w:jc w:val="left"/>
      </w:pPr>
      <w:r>
        <w:rPr>
          <w:rFonts w:ascii="Arial" w:cs="Arial" w:eastAsia="Arial" w:hAnsi="Arial"/>
          <w:b/>
          <w:bCs/>
          <w:sz w:val="24"/>
          <w:szCs w:val="24"/>
        </w:rPr>
        <w:t xml:space="preserve">Table 6.</w:t>
      </w:r>
      <w:r>
        <w:rPr>
          <w:rFonts w:ascii="Arial" w:cs="Arial" w:eastAsia="Arial" w:hAnsi="Arial"/>
          <w:b/>
          <w:bCs/>
          <w:sz w:val="24"/>
          <w:szCs w:val="24"/>
        </w:rPr>
        <w:t xml:space="preserve"> Identified Gaps, System Requirements and Implementing Modules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dxa" w:w="2407"/>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left"/>
            </w:pPr>
            <w:r>
              <w:rPr>
                <w:rFonts w:ascii="Arial" w:cs="Arial" w:eastAsia="Arial" w:hAnsi="Arial"/>
                <w:b/>
                <w:bCs/>
                <w:sz w:val="20"/>
                <w:szCs w:val="20"/>
              </w:rPr>
              <w:t xml:space="preserve">Identified gap</w:t>
            </w:r>
          </w:p>
        </w:tc>
        <w:tc>
          <w:tcPr>
            <w:tcW w:type="dxa" w:w="3702"/>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center"/>
            </w:pPr>
            <w:r>
              <w:rPr>
                <w:rFonts w:ascii="Arial" w:cs="Arial" w:eastAsia="Arial" w:hAnsi="Arial"/>
                <w:b/>
                <w:bCs/>
                <w:sz w:val="20"/>
                <w:szCs w:val="20"/>
              </w:rPr>
              <w:t xml:space="preserve">System requirement</w:t>
            </w:r>
          </w:p>
        </w:tc>
        <w:tc>
          <w:tcPr>
            <w:tcW w:type="dxa" w:w="2531"/>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center"/>
            </w:pPr>
            <w:r>
              <w:rPr>
                <w:rFonts w:ascii="Arial" w:cs="Arial" w:eastAsia="Arial" w:hAnsi="Arial"/>
                <w:b/>
                <w:bCs/>
                <w:sz w:val="20"/>
                <w:szCs w:val="20"/>
              </w:rPr>
              <w:t xml:space="preserve">Module (Section)</w:t>
            </w:r>
          </w:p>
        </w:tc>
      </w:tr>
      <w:tr>
        <w:trPr>
          <w:cantSplit/>
        </w:trPr>
        <w:tc>
          <w:tcPr>
            <w:tcW w:type="dxa" w:w="2407"/>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No single tenant and unit record</w:t>
            </w:r>
          </w:p>
        </w:tc>
        <w:tc>
          <w:tcPr>
            <w:tcW w:type="dxa" w:w="370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Keep one record per unit and per tenant, with occupancy and move-in dates</w:t>
            </w:r>
          </w:p>
        </w:tc>
        <w:tc>
          <w:tcPr>
            <w:tcW w:type="dxa" w:w="253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Tenant and Room Management (4.2.2)</w:t>
            </w:r>
          </w:p>
        </w:tc>
      </w:tr>
      <w:tr>
        <w:trPr>
          <w:cantSplit/>
        </w:trPr>
        <w:tc>
          <w:tcPr>
            <w:tcW w:type="dxa" w:w="2407"/>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Enquiries not recorded</w:t>
            </w:r>
          </w:p>
        </w:tc>
        <w:tc>
          <w:tcPr>
            <w:tcW w:type="dxa" w:w="370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Let the public view units and send an enquiry about a specific unit</w:t>
            </w:r>
          </w:p>
        </w:tc>
        <w:tc>
          <w:tcPr>
            <w:tcW w:type="dxa" w:w="253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Booking and Reservation (4.2.3)</w:t>
            </w:r>
          </w:p>
        </w:tc>
      </w:tr>
      <w:tr>
        <w:trPr>
          <w:cantSplit/>
        </w:trPr>
        <w:tc>
          <w:tcPr>
            <w:tcW w:type="dxa" w:w="2407"/>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Manual arithmetic and unchecked receipts</w:t>
            </w:r>
          </w:p>
        </w:tc>
        <w:tc>
          <w:tcPr>
            <w:tcW w:type="dxa" w:w="370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Compute charges, record payments against the owner's own invoice numbers, reproduce the owner's reports</w:t>
            </w:r>
          </w:p>
        </w:tc>
        <w:tc>
          <w:tcPr>
            <w:tcW w:type="dxa" w:w="253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Financial Tracking (4.2.4)</w:t>
            </w:r>
          </w:p>
        </w:tc>
      </w:tr>
      <w:tr>
        <w:trPr>
          <w:cantSplit/>
        </w:trPr>
        <w:tc>
          <w:tcPr>
            <w:tcW w:type="dxa" w:w="2407"/>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Cash only, no digital option</w:t>
            </w:r>
          </w:p>
        </w:tc>
        <w:tc>
          <w:tcPr>
            <w:tcW w:type="dxa" w:w="370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Offer an optional online payment that the owner verifies before it counts</w:t>
            </w:r>
          </w:p>
        </w:tc>
        <w:tc>
          <w:tcPr>
            <w:tcW w:type="dxa" w:w="253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Financial Tracking (4.2.4)</w:t>
            </w:r>
          </w:p>
        </w:tc>
      </w:tr>
      <w:tr>
        <w:trPr>
          <w:cantSplit/>
        </w:trPr>
        <w:tc>
          <w:tcPr>
            <w:tcW w:type="dxa" w:w="2407"/>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Requests not followed to completion</w:t>
            </w:r>
          </w:p>
        </w:tc>
        <w:tc>
          <w:tcPr>
            <w:tcW w:type="dxa" w:w="370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Record each request and its status until the owner closes it</w:t>
            </w:r>
          </w:p>
        </w:tc>
        <w:tc>
          <w:tcPr>
            <w:tcW w:type="dxa" w:w="253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Maintenance Ticketing and Notification (4.2.5)</w:t>
            </w:r>
          </w:p>
        </w:tc>
      </w:tr>
      <w:tr>
        <w:trPr>
          <w:cantSplit/>
        </w:trPr>
        <w:tc>
          <w:tcPr>
            <w:tcW w:type="dxa" w:w="2407"/>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Anyone with the file sees everything</w:t>
            </w:r>
          </w:p>
        </w:tc>
        <w:tc>
          <w:tcPr>
            <w:tcW w:type="dxa" w:w="370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Give the owner and each tenant access to only what their role needs</w:t>
            </w:r>
          </w:p>
        </w:tc>
        <w:tc>
          <w:tcPr>
            <w:tcW w:type="dxa" w:w="253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Role-Based Access Control (4.2.6)</w:t>
            </w:r>
          </w:p>
        </w:tc>
      </w:tr>
      <w:tr>
        <w:trPr>
          <w:cantSplit/>
        </w:trPr>
        <w:tc>
          <w:tcPr>
            <w:tcW w:type="dxa" w:w="2407"/>
            <w:tcBorders>
              <w:top w:val="single" w:color="E2E8F0" w:sz="4"/>
              <w:left w:val="none" w:color="auto" w:sz="0"/>
              <w:bottom w:val="single" w:color="1A202C" w:sz="12"/>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One file on one device</w:t>
            </w:r>
          </w:p>
        </w:tc>
        <w:tc>
          <w:tcPr>
            <w:tcW w:type="dxa" w:w="3702"/>
            <w:tcBorders>
              <w:top w:val="single" w:color="E2E8F0" w:sz="4"/>
              <w:left w:val="none" w:color="auto" w:sz="0"/>
              <w:bottom w:val="single" w:color="1A202C" w:sz="12"/>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Make the system reachable from any phone or computer</w:t>
            </w:r>
          </w:p>
        </w:tc>
        <w:tc>
          <w:tcPr>
            <w:tcW w:type="dxa" w:w="2531"/>
            <w:tcBorders>
              <w:top w:val="single" w:color="E2E8F0" w:sz="4"/>
              <w:left w:val="none" w:color="auto" w:sz="0"/>
              <w:bottom w:val="single" w:color="1A202C" w:sz="12"/>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Progressive Web Application (4.2.7)</w:t>
            </w:r>
          </w:p>
        </w:tc>
      </w:tr>
    </w:tbl>
    <w:p>
      <w:pPr>
        <w:spacing w:after="240" w:before="120" w:line="480" w:lineRule="auto"/>
      </w:pPr>
    </w:p>
    <w:p>
      <w:pPr>
        <w:spacing w:after="0" w:before="0" w:line="480" w:lineRule="auto"/>
        <w:ind w:firstLine="720"/>
        <w:jc w:val="both"/>
      </w:pPr>
      <w:r>
        <w:rPr>
          <w:rFonts w:ascii="Arial" w:cs="Arial" w:eastAsia="Arial" w:hAnsi="Arial"/>
          <w:b w:val="false"/>
          <w:bCs w:val="false"/>
          <w:sz w:val="24"/>
          <w:szCs w:val="24"/>
        </w:rPr>
        <w:t xml:space="preserve">Where the owner's answer was needed to settle a requirement, it was asked rather than assumed. For example, the owner confirmed that a bill is overdue from the day after its due date (she allows about a week before following up a late payment, but that week does not change when rent is due), that she sets room rates by hand (so the system keeps a history of every rate change instead of applying any automatic increase), and that a tenant does not need an email address to be recorded. On 20 September 2026 she gave the current rate of every unit, and every one agreed with her own receipts. </w:t>
      </w:r>
      <w:r>
        <w:rPr>
          <w:rFonts w:ascii="Arial" w:cs="Arial" w:eastAsia="Arial" w:hAnsi="Arial"/>
          <w:b/>
          <w:bCs/>
          <w:sz w:val="24"/>
          <w:szCs w:val="24"/>
        </w:rPr>
        <w:t xml:space="preserve">The questions still waiting for her answer</w:t>
      </w:r>
      <w:r>
        <w:rPr>
          <w:rFonts w:ascii="Arial" w:cs="Arial" w:eastAsia="Arial" w:hAnsi="Arial"/>
          <w:b w:val="false"/>
          <w:bCs w:val="false"/>
          <w:sz w:val="24"/>
          <w:szCs w:val="24"/>
        </w:rPr>
        <w:t xml:space="preserve"> are collected in one list for a single meeting and are named in Chapter 5 as recommendations.</w:t>
      </w:r>
    </w:p>
    <w:p>
      <w:pPr>
        <w:spacing w:after="180" w:before="360" w:line="480" w:lineRule="auto"/>
        <w:jc w:val="left"/>
      </w:pPr>
      <w:r>
        <w:rPr>
          <w:rFonts w:ascii="Arial" w:cs="Arial" w:eastAsia="Arial" w:hAnsi="Arial"/>
          <w:b/>
          <w:bCs/>
          <w:sz w:val="24"/>
          <w:szCs w:val="24"/>
        </w:rPr>
        <w:t xml:space="preserve">4.2 Development of the Hivelet System</w:t>
      </w:r>
    </w:p>
    <w:p>
      <w:pPr>
        <w:spacing w:after="0" w:before="0" w:line="480" w:lineRule="auto"/>
        <w:ind w:firstLine="720"/>
        <w:jc w:val="both"/>
      </w:pPr>
      <w:r>
        <w:rPr>
          <w:rFonts w:ascii="Arial" w:cs="Arial" w:eastAsia="Arial" w:hAnsi="Arial"/>
          <w:b w:val="false"/>
          <w:bCs w:val="false"/>
          <w:i/>
          <w:iCs/>
          <w:sz w:val="24"/>
          <w:szCs w:val="24"/>
        </w:rPr>
        <w:t xml:space="preserve">Answers Objective 2. Each feature named in the objective has its own subsection.</w:t>
      </w:r>
    </w:p>
    <w:p>
      <w:pPr>
        <w:spacing w:after="0" w:before="0" w:line="480" w:lineRule="auto"/>
        <w:ind w:firstLine="720"/>
        <w:jc w:val="both"/>
      </w:pPr>
      <w:r>
        <w:rPr>
          <w:rFonts w:ascii="Arial" w:cs="Arial" w:eastAsia="Arial" w:hAnsi="Arial"/>
          <w:b w:val="false"/>
          <w:bCs w:val="false"/>
          <w:sz w:val="24"/>
          <w:szCs w:val="24"/>
        </w:rPr>
        <w:t xml:space="preserve">Figures 4 to 9 model the system as built, and Figures 10 to 14 show its screens as they stood on 5 October 2026. The units, their rates and their status in Figures 10 and 11 are the property's own, as the public site shows them. To protect the tenants' privacy, the names, payments, expenses and repair requests in Figures 10, 12, 13 and 14 are sample records, and no real tenant's name or payment appears in any figure.</w:t>
      </w:r>
    </w:p>
    <w:p>
      <w:pPr>
        <w:spacing w:after="120" w:before="240" w:line="480" w:lineRule="auto"/>
        <w:jc w:val="left"/>
      </w:pPr>
      <w:r>
        <w:rPr>
          <w:rFonts w:ascii="Arial" w:cs="Arial" w:eastAsia="Arial" w:hAnsi="Arial"/>
          <w:b/>
          <w:bCs/>
          <w:sz w:val="24"/>
          <w:szCs w:val="24"/>
        </w:rPr>
        <w:t xml:space="preserve">4.2.1 System Architecture and Technology Stack</w:t>
      </w:r>
    </w:p>
    <w:p>
      <w:pPr>
        <w:spacing w:after="0" w:before="0" w:line="480" w:lineRule="auto"/>
        <w:ind w:firstLine="720"/>
        <w:jc w:val="both"/>
      </w:pPr>
      <w:r>
        <w:rPr>
          <w:rFonts w:ascii="Arial" w:cs="Arial" w:eastAsia="Arial" w:hAnsi="Arial"/>
          <w:b w:val="false"/>
          <w:bCs w:val="false"/>
          <w:sz w:val="24"/>
          <w:szCs w:val="24"/>
        </w:rPr>
        <w:t xml:space="preserve">The system was built in three Agile iterations (Section 3.2). The first, from 24 July to 28 August 2026, built a working system and transferred the owner's records into it. The second, from 12 to 14 September 2026, checked that the system and its documents said the same thing, corrected 22 recorded errors, and added automated checks. The third, from 15 September 2026 to the defense, took the owner's answers to the open questions, put the system in her and her tenants' hands, and refined it from their feedback, the testing and the evaluation. Table 6A shows what each iteration did in each phase of the life cycle in Section 3.2.</w:t>
      </w:r>
    </w:p>
    <w:p>
      <w:pPr>
        <w:spacing w:after="0" w:before="0" w:line="480" w:lineRule="auto"/>
        <w:ind w:firstLine="720"/>
        <w:jc w:val="both"/>
      </w:pPr>
      <w:r>
        <w:rPr>
          <w:rFonts w:ascii="Arial" w:cs="Arial" w:eastAsia="Arial" w:hAnsi="Arial"/>
          <w:b/>
          <w:bCs/>
          <w:sz w:val="24"/>
          <w:szCs w:val="24"/>
        </w:rPr>
        <w:t xml:space="preserve">Table 6A.</w:t>
      </w:r>
      <w:r>
        <w:rPr>
          <w:rFonts w:ascii="Arial" w:cs="Arial" w:eastAsia="Arial" w:hAnsi="Arial"/>
          <w:b w:val="false"/>
          <w:bCs w:val="false"/>
          <w:sz w:val="24"/>
          <w:szCs w:val="24"/>
        </w:rPr>
        <w:t xml:space="preserve"> The Three Iterations, Phase by Phase</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cantSplit/>
          <w:tblHeader/>
        </w:trPr>
        <w:tc>
          <w:tcPr>
            <w:tcW w:type="dxa" w:w="814"/>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left"/>
            </w:pPr>
            <w:r>
              <w:rPr>
                <w:rFonts w:ascii="Arial" w:cs="Arial" w:eastAsia="Arial" w:hAnsi="Arial"/>
                <w:b/>
                <w:bCs/>
                <w:sz w:val="20"/>
                <w:szCs w:val="20"/>
              </w:rPr>
              <w:t xml:space="preserve">Phase (Section 3.2)</w:t>
            </w:r>
          </w:p>
        </w:tc>
        <w:tc>
          <w:tcPr>
            <w:tcW w:type="dxa" w:w="2420"/>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center"/>
            </w:pPr>
            <w:r>
              <w:rPr>
                <w:rFonts w:ascii="Arial" w:cs="Arial" w:eastAsia="Arial" w:hAnsi="Arial"/>
                <w:b/>
                <w:bCs/>
                <w:sz w:val="20"/>
                <w:szCs w:val="20"/>
              </w:rPr>
              <w:t xml:space="preserve">Iteration 1: Construction (24 Jul to 28 Aug 2026, 95 commits)</w:t>
            </w:r>
          </w:p>
        </w:tc>
        <w:tc>
          <w:tcPr>
            <w:tcW w:type="dxa" w:w="2457"/>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center"/>
            </w:pPr>
            <w:r>
              <w:rPr>
                <w:rFonts w:ascii="Arial" w:cs="Arial" w:eastAsia="Arial" w:hAnsi="Arial"/>
                <w:b/>
                <w:bCs/>
                <w:sz w:val="20"/>
                <w:szCs w:val="20"/>
              </w:rPr>
              <w:t xml:space="preserve">Iteration 2: Verification and correction (12 to 14 Sep 2026, 87 commits)</w:t>
            </w:r>
          </w:p>
        </w:tc>
        <w:tc>
          <w:tcPr>
            <w:tcW w:type="dxa" w:w="2949"/>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center"/>
            </w:pPr>
            <w:r>
              <w:rPr>
                <w:rFonts w:ascii="Arial" w:cs="Arial" w:eastAsia="Arial" w:hAnsi="Arial"/>
                <w:b/>
                <w:bCs/>
                <w:sz w:val="20"/>
                <w:szCs w:val="20"/>
              </w:rPr>
              <w:t xml:space="preserve">Iteration 3: Consolidation and testing (15 Sep 2026 onward, 1,447 commits to 9 Oct)</w:t>
            </w:r>
          </w:p>
        </w:tc>
      </w:tr>
      <w:tr>
        <w:trPr>
          <w:cantSplit/>
        </w:trPr>
        <w:tc>
          <w:tcPr>
            <w:tcW w:type="dxa" w:w="81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Requirements</w:t>
            </w:r>
          </w:p>
        </w:tc>
        <w:tc>
          <w:tcPr>
            <w:tcW w:type="dxa" w:w="2420"/>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The owner's workbook (Monthly Income and Monthly Expenses) and the interviews and observation of Section 4.1 taken as the baseline; payments cash only</w:t>
            </w:r>
          </w:p>
        </w:tc>
        <w:tc>
          <w:tcPr>
            <w:tcW w:type="dxa" w:w="2457"/>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The owner settled four questions on 13 September: 33 units, no grace period, no automatic rent increase, and tenants recorded without needing an email address</w:t>
            </w:r>
          </w:p>
        </w:tc>
        <w:tc>
          <w:tcPr>
            <w:tcW w:type="dxa" w:w="294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The owner's answers of 17 and 19 to 20 September: the advance is the deposit, rent and water stay one bill, and a rate for each of the 33 units; acknowledgement receipts for payments with no invoice number (1 October)</w:t>
            </w:r>
          </w:p>
        </w:tc>
      </w:tr>
      <w:tr>
        <w:trPr>
          <w:cantSplit/>
        </w:trPr>
        <w:tc>
          <w:tcPr>
            <w:tcW w:type="dxa" w:w="81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Design</w:t>
            </w:r>
          </w:p>
        </w:tc>
        <w:tc>
          <w:tcPr>
            <w:tcW w:type="dxa" w:w="2420"/>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Screens for the visitor, the tenant and the owner over one permission matrix; the ledgers laid out as her workbook is</w:t>
            </w:r>
          </w:p>
        </w:tc>
        <w:tc>
          <w:tcPr>
            <w:tcW w:type="dxa" w:w="2457"/>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The business rule register rebuilt, 49 rules each with its evidence; the automatic rent increase removed from scope</w:t>
            </w:r>
          </w:p>
        </w:tc>
        <w:tc>
          <w:tcPr>
            <w:tcW w:type="dxa" w:w="294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The owner's review on a phone (23 September) and the design rules the screens now follow; the tenant and owner overviews reworked</w:t>
            </w:r>
          </w:p>
        </w:tc>
      </w:tr>
      <w:tr>
        <w:trPr>
          <w:cantSplit/>
        </w:trPr>
        <w:tc>
          <w:tcPr>
            <w:tcW w:type="dxa" w:w="81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Development</w:t>
            </w:r>
          </w:p>
        </w:tc>
        <w:tc>
          <w:tcPr>
            <w:tcW w:type="dxa" w:w="2420"/>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Public site, tenant and owner portals, ledgers, repairs, inquiries, notifications and audit trail; 937 income rows and 1,327 expense allocations transferred</w:t>
            </w:r>
          </w:p>
        </w:tc>
        <w:tc>
          <w:tcPr>
            <w:tcW w:type="dxa" w:w="2457"/>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Fifteen defects in behaviour corrected, among them a partial payment that left no debt and cash recorded with nothing written to the books; the Excel downloads</w:t>
            </w:r>
          </w:p>
        </w:tc>
        <w:tc>
          <w:tcPr>
            <w:tcW w:type="dxa" w:w="294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Adyen with GCash working end to end on the test account (26 September); updates every five seconds; offline reading; the breached-password check (7 October)</w:t>
            </w:r>
          </w:p>
        </w:tc>
      </w:tr>
      <w:tr>
        <w:trPr>
          <w:cantSplit/>
        </w:trPr>
        <w:tc>
          <w:tcPr>
            <w:tcW w:type="dxa" w:w="81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Testing</w:t>
            </w:r>
          </w:p>
        </w:tc>
        <w:tc>
          <w:tcPr>
            <w:tcW w:type="dxa" w:w="2420"/>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Checked by demonstration only; no automated check existed</w:t>
            </w:r>
          </w:p>
        </w:tc>
        <w:tc>
          <w:tcPr>
            <w:tcW w:type="dxa" w:w="2457"/>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Seven automated check suites, over 100 assertions, each defect covered by one</w:t>
            </w:r>
          </w:p>
        </w:tc>
        <w:tc>
          <w:tcPr>
            <w:tcW w:type="dxa" w:w="294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The screen-versus-database audit (26 and 29 September, six defects); 20 suites (29 September); the testing day with the owner and three tenants (30 September); the technical evaluators' review (3 October)</w:t>
            </w:r>
          </w:p>
        </w:tc>
      </w:tr>
      <w:tr>
        <w:trPr>
          <w:cantSplit/>
        </w:trPr>
        <w:tc>
          <w:tcPr>
            <w:tcW w:type="dxa" w:w="81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Deployment</w:t>
            </w:r>
          </w:p>
        </w:tc>
        <w:tc>
          <w:tcPr>
            <w:tcW w:type="dxa" w:w="2420"/>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Run from the team's machines against the live database</w:t>
            </w:r>
          </w:p>
        </w:tc>
        <w:tc>
          <w:tcPr>
            <w:tcW w:type="dxa" w:w="2457"/>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Unchanged</w:t>
            </w:r>
          </w:p>
        </w:tc>
        <w:tc>
          <w:tcPr>
            <w:tcW w:type="dxa" w:w="294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Hosted on Vercel from 24 September; tenant accounts prepared on 29 September; in use beside the owner's own records (Table 25)</w:t>
            </w:r>
          </w:p>
        </w:tc>
      </w:tr>
      <w:tr>
        <w:trPr>
          <w:cantSplit/>
        </w:trPr>
        <w:tc>
          <w:tcPr>
            <w:tcW w:type="dxa" w:w="814"/>
            <w:tcBorders>
              <w:top w:val="single" w:color="E2E8F0" w:sz="4"/>
              <w:left w:val="none" w:color="auto" w:sz="0"/>
              <w:bottom w:val="single" w:color="1A202C" w:sz="12"/>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Review</w:t>
            </w:r>
          </w:p>
        </w:tc>
        <w:tc>
          <w:tcPr>
            <w:tcW w:type="dxa" w:w="2420"/>
            <w:tcBorders>
              <w:top w:val="single" w:color="E2E8F0" w:sz="4"/>
              <w:left w:val="none" w:color="auto" w:sz="0"/>
              <w:bottom w:val="single" w:color="1A202C" w:sz="12"/>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The Module 01 submission, whose documents became Iteration 2's input</w:t>
            </w:r>
          </w:p>
        </w:tc>
        <w:tc>
          <w:tcPr>
            <w:tcW w:type="dxa" w:w="2457"/>
            <w:tcBorders>
              <w:top w:val="single" w:color="E2E8F0" w:sz="4"/>
              <w:left w:val="none" w:color="auto" w:sz="0"/>
              <w:bottom w:val="single" w:color="1A202C" w:sz="12"/>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22 recorded errors in the submitted documents corrected; four standing rules for how the team works</w:t>
            </w:r>
          </w:p>
        </w:tc>
        <w:tc>
          <w:tcPr>
            <w:tcW w:type="dxa" w:w="2949"/>
            <w:tcBorders>
              <w:top w:val="single" w:color="E2E8F0" w:sz="4"/>
              <w:left w:val="none" w:color="auto" w:sz="0"/>
              <w:bottom w:val="single" w:color="1A202C" w:sz="12"/>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The technical evaluators' 14 comments, all acted on by 5 October (Table 23); the ISO/IEC 25010 survey (Section 4.4)</w:t>
            </w:r>
          </w:p>
        </w:tc>
      </w:tr>
    </w:tbl>
    <w:p>
      <w:pPr>
        <w:spacing w:after="240" w:before="120" w:line="480" w:lineRule="auto"/>
      </w:pPr>
    </w:p>
    <w:p>
      <w:pPr>
        <w:spacing w:after="0" w:before="0" w:line="480" w:lineRule="auto"/>
        <w:ind w:firstLine="720"/>
        <w:jc w:val="both"/>
      </w:pPr>
      <w:r>
        <w:rPr>
          <w:rFonts w:ascii="Arial" w:cs="Arial" w:eastAsia="Arial" w:hAnsi="Arial"/>
          <w:b w:val="false"/>
          <w:bCs w:val="false"/>
          <w:sz w:val="24"/>
          <w:szCs w:val="24"/>
        </w:rPr>
        <w:t xml:space="preserve">Each iteration was tested and reviewed, but by different means. The formal evaluation against ISO/IEC 25010 was carried out once, in the third iteration, because Section 3.3 places it during actual use in the deployment environment, and only the third iteration put the system in use. The first two iterations were checked by the means available at the time: demonstration in the first, and in the second the automated checks and the correction of the recorded errors.</w:t>
      </w:r>
    </w:p>
    <w:p>
      <w:pPr>
        <w:spacing w:after="0" w:before="0" w:line="480" w:lineRule="auto"/>
        <w:ind w:firstLine="720"/>
        <w:jc w:val="both"/>
      </w:pPr>
      <w:r>
        <w:rPr>
          <w:rFonts w:ascii="Arial" w:cs="Arial" w:eastAsia="Arial" w:hAnsi="Arial"/>
          <w:b w:val="false"/>
          <w:bCs w:val="false"/>
          <w:sz w:val="24"/>
          <w:szCs w:val="24"/>
        </w:rPr>
        <w:t xml:space="preserve">Table 7 lists the technology used.</w:t>
      </w:r>
    </w:p>
    <w:p>
      <w:pPr>
        <w:spacing w:after="120" w:before="360" w:line="480" w:lineRule="auto"/>
        <w:jc w:val="left"/>
      </w:pPr>
      <w:r>
        <w:rPr>
          <w:rFonts w:ascii="Arial" w:cs="Arial" w:eastAsia="Arial" w:hAnsi="Arial"/>
          <w:b/>
          <w:bCs/>
          <w:sz w:val="24"/>
          <w:szCs w:val="24"/>
        </w:rPr>
        <w:t xml:space="preserve">Table 7.</w:t>
      </w:r>
      <w:r>
        <w:rPr>
          <w:rFonts w:ascii="Arial" w:cs="Arial" w:eastAsia="Arial" w:hAnsi="Arial"/>
          <w:b/>
          <w:bCs/>
          <w:sz w:val="24"/>
          <w:szCs w:val="24"/>
        </w:rPr>
        <w:t xml:space="preserve"> Technology Stack of the Developed System</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dxa" w:w="1700"/>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left"/>
            </w:pPr>
            <w:r>
              <w:rPr>
                <w:rFonts w:ascii="Arial" w:cs="Arial" w:eastAsia="Arial" w:hAnsi="Arial"/>
                <w:b/>
                <w:bCs/>
                <w:sz w:val="20"/>
                <w:szCs w:val="20"/>
              </w:rPr>
              <w:t xml:space="preserve">Layer</w:t>
            </w:r>
          </w:p>
        </w:tc>
        <w:tc>
          <w:tcPr>
            <w:tcW w:type="dxa" w:w="3561"/>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center"/>
            </w:pPr>
            <w:r>
              <w:rPr>
                <w:rFonts w:ascii="Arial" w:cs="Arial" w:eastAsia="Arial" w:hAnsi="Arial"/>
                <w:b/>
                <w:bCs/>
                <w:sz w:val="20"/>
                <w:szCs w:val="20"/>
              </w:rPr>
              <w:t xml:space="preserve">Technology</w:t>
            </w:r>
          </w:p>
        </w:tc>
        <w:tc>
          <w:tcPr>
            <w:tcW w:type="dxa" w:w="3379"/>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center"/>
            </w:pPr>
            <w:r>
              <w:rPr>
                <w:rFonts w:ascii="Arial" w:cs="Arial" w:eastAsia="Arial" w:hAnsi="Arial"/>
                <w:b/>
                <w:bCs/>
                <w:sz w:val="20"/>
                <w:szCs w:val="20"/>
              </w:rPr>
              <w:t xml:space="preserve">Purpose</w:t>
            </w:r>
          </w:p>
        </w:tc>
      </w:tr>
      <w:tr>
        <w:trPr>
          <w:cantSplit/>
        </w:trPr>
        <w:tc>
          <w:tcPr>
            <w:tcW w:type="dxa" w:w="1700"/>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Presentation</w:t>
            </w:r>
          </w:p>
        </w:tc>
        <w:tc>
          <w:tcPr>
            <w:tcW w:type="dxa" w:w="356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Vue 3.5 with TypeScript 5.7, built with Vite 5.4, styled with Tailwind CSS 4.0</w:t>
            </w:r>
          </w:p>
        </w:tc>
        <w:tc>
          <w:tcPr>
            <w:tcW w:type="dxa" w:w="337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The screens used by the public, tenants and the owner</w:t>
            </w:r>
          </w:p>
        </w:tc>
      </w:tr>
      <w:tr>
        <w:trPr>
          <w:cantSplit/>
        </w:trPr>
        <w:tc>
          <w:tcPr>
            <w:tcW w:type="dxa" w:w="1700"/>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Application</w:t>
            </w:r>
          </w:p>
        </w:tc>
        <w:tc>
          <w:tcPr>
            <w:tcW w:type="dxa" w:w="356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Node.js with Express 4.19 in TypeScript</w:t>
            </w:r>
          </w:p>
        </w:tc>
        <w:tc>
          <w:tcPr>
            <w:tcW w:type="dxa" w:w="337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Business rules, calculations and access checks</w:t>
            </w:r>
          </w:p>
        </w:tc>
      </w:tr>
      <w:tr>
        <w:trPr>
          <w:cantSplit/>
        </w:trPr>
        <w:tc>
          <w:tcPr>
            <w:tcW w:type="dxa" w:w="1700"/>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Data</w:t>
            </w:r>
          </w:p>
        </w:tc>
        <w:tc>
          <w:tcPr>
            <w:tcW w:type="dxa" w:w="356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PostgreSQL 17.6, hosted on Supabase</w:t>
            </w:r>
          </w:p>
        </w:tc>
        <w:tc>
          <w:tcPr>
            <w:tcW w:type="dxa" w:w="337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Storage of all records, with row-level security</w:t>
            </w:r>
          </w:p>
        </w:tc>
      </w:tr>
      <w:tr>
        <w:trPr>
          <w:cantSplit/>
        </w:trPr>
        <w:tc>
          <w:tcPr>
            <w:tcW w:type="dxa" w:w="1700"/>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Payment gateway</w:t>
            </w:r>
          </w:p>
        </w:tc>
        <w:tc>
          <w:tcPr>
            <w:tcW w:type="dxa" w:w="356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Adyen (Web Drop-in 6.44, API Library 32.0) with GCash</w:t>
            </w:r>
          </w:p>
        </w:tc>
        <w:tc>
          <w:tcPr>
            <w:tcW w:type="dxa" w:w="337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The optional online payment</w:t>
            </w:r>
          </w:p>
        </w:tc>
      </w:tr>
      <w:tr>
        <w:trPr>
          <w:cantSplit/>
        </w:trPr>
        <w:tc>
          <w:tcPr>
            <w:tcW w:type="dxa" w:w="1700"/>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Client delivery</w:t>
            </w:r>
          </w:p>
        </w:tc>
        <w:tc>
          <w:tcPr>
            <w:tcW w:type="dxa" w:w="356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Progressive Web Application (vite-plugin-pwa)</w:t>
            </w:r>
          </w:p>
        </w:tc>
        <w:tc>
          <w:tcPr>
            <w:tcW w:type="dxa" w:w="337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Installation on a phone or computer without an app store</w:t>
            </w:r>
          </w:p>
        </w:tc>
      </w:tr>
      <w:tr>
        <w:trPr>
          <w:cantSplit/>
        </w:trPr>
        <w:tc>
          <w:tcPr>
            <w:tcW w:type="dxa" w:w="1700"/>
            <w:tcBorders>
              <w:top w:val="single" w:color="E2E8F0" w:sz="4"/>
              <w:left w:val="none" w:color="auto" w:sz="0"/>
              <w:bottom w:val="single" w:color="1A202C" w:sz="12"/>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Hosting</w:t>
            </w:r>
          </w:p>
        </w:tc>
        <w:tc>
          <w:tcPr>
            <w:tcW w:type="dxa" w:w="3561"/>
            <w:tcBorders>
              <w:top w:val="single" w:color="E2E8F0" w:sz="4"/>
              <w:left w:val="none" w:color="auto" w:sz="0"/>
              <w:bottom w:val="single" w:color="1A202C" w:sz="12"/>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Vercel</w:t>
            </w:r>
          </w:p>
        </w:tc>
        <w:tc>
          <w:tcPr>
            <w:tcW w:type="dxa" w:w="3379"/>
            <w:tcBorders>
              <w:top w:val="single" w:color="E2E8F0" w:sz="4"/>
              <w:left w:val="none" w:color="auto" w:sz="0"/>
              <w:bottom w:val="single" w:color="1A202C" w:sz="12"/>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Serves the application at a public web address</w:t>
            </w:r>
          </w:p>
        </w:tc>
      </w:tr>
    </w:tbl>
    <w:p>
      <w:pPr>
        <w:spacing w:after="240" w:before="120" w:line="480" w:lineRule="auto"/>
      </w:pPr>
    </w:p>
    <w:p>
      <w:pPr>
        <w:spacing w:after="0" w:before="0" w:line="480" w:lineRule="auto"/>
        <w:ind w:firstLine="720"/>
        <w:jc w:val="both"/>
      </w:pPr>
      <w:r>
        <w:rPr>
          <w:rFonts w:ascii="Arial" w:cs="Arial" w:eastAsia="Arial" w:hAnsi="Arial"/>
          <w:b w:val="false"/>
          <w:bCs w:val="false"/>
          <w:sz w:val="24"/>
          <w:szCs w:val="24"/>
        </w:rPr>
        <w:t xml:space="preserve">Every change to the database structure or to stored records is written as a numbered migration file (more than seventy by 5 October 2026), so the history of the data can be reviewed and repeated.</w:t>
      </w:r>
    </w:p>
    <w:p>
      <w:pPr>
        <w:spacing w:after="0" w:before="0" w:line="480" w:lineRule="auto"/>
        <w:ind w:firstLine="720"/>
        <w:jc w:val="both"/>
      </w:pPr>
      <w:r>
        <w:rPr>
          <w:rFonts w:ascii="Arial" w:cs="Arial" w:eastAsia="Arial" w:hAnsi="Arial"/>
          <w:b/>
          <w:bCs/>
          <w:sz w:val="24"/>
          <w:szCs w:val="24"/>
        </w:rPr>
        <w:t xml:space="preserve">Architecture.</w:t>
      </w:r>
      <w:r>
        <w:rPr>
          <w:rFonts w:ascii="Arial" w:cs="Arial" w:eastAsia="Arial" w:hAnsi="Arial"/>
          <w:b w:val="false"/>
          <w:bCs w:val="false"/>
          <w:sz w:val="24"/>
          <w:szCs w:val="24"/>
        </w:rPr>
        <w:t xml:space="preserve"> Figure 5 shows where each part of the system runs. The application is delivered to the browser as a Progressive Web Application and talks to one server program, an Express API that runs on Vercel as a serverless function. Only that API reads or writes the database: row-level security is switched on for every table and no rule opens a table to a browser, so a request that does not pass through the API's sign-in and role checks reaches no data. Payment details are typed into Adyen's own form and go from it to Adyen directly. The API only creates the payment session, and records a payment once Adyen confirms it (Section 4.2.4).</w:t>
      </w:r>
    </w:p>
    <w:p>
      <w:pPr>
        <w:keepNext/>
        <w:spacing w:after="120" w:before="240"/>
        <w:jc w:val="center"/>
      </w:pPr>
      <w:r>
        <w:drawing>
          <wp:inline distT="0" distB="0" distL="0" distR="0">
            <wp:extent cx="5486400" cy="401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86400" cy="4019550"/>
                    </a:xfrm>
                    <a:prstGeom prst="rect">
                      <a:avLst/>
                    </a:prstGeom>
                  </pic:spPr>
                </pic:pic>
              </a:graphicData>
            </a:graphic>
          </wp:inline>
        </w:drawing>
      </w:r>
    </w:p>
    <w:p>
      <w:pPr>
        <w:spacing w:after="240" w:before="240" w:line="480" w:lineRule="auto"/>
        <w:jc w:val="center"/>
      </w:pPr>
      <w:r>
        <w:rPr>
          <w:rFonts w:ascii="Arial" w:cs="Arial" w:eastAsia="Arial" w:hAnsi="Arial"/>
          <w:b w:val="false"/>
          <w:bCs w:val="false"/>
          <w:i/>
          <w:iCs/>
          <w:sz w:val="24"/>
          <w:szCs w:val="24"/>
        </w:rPr>
        <w:t xml:space="preserve">Figure 5. System Architecture.</w:t>
      </w:r>
    </w:p>
    <w:p>
      <w:pPr>
        <w:spacing w:after="0" w:before="0" w:line="480" w:lineRule="auto"/>
        <w:ind w:firstLine="720"/>
        <w:jc w:val="both"/>
      </w:pPr>
      <w:r>
        <w:rPr>
          <w:rFonts w:ascii="Arial" w:cs="Arial" w:eastAsia="Arial" w:hAnsi="Arial"/>
          <w:b/>
          <w:bCs/>
          <w:sz w:val="24"/>
          <w:szCs w:val="24"/>
        </w:rPr>
        <w:t xml:space="preserve">Process model.</w:t>
      </w:r>
      <w:r>
        <w:rPr>
          <w:rFonts w:ascii="Arial" w:cs="Arial" w:eastAsia="Arial" w:hAnsi="Arial"/>
          <w:b w:val="false"/>
          <w:bCs w:val="false"/>
          <w:sz w:val="24"/>
          <w:szCs w:val="24"/>
        </w:rPr>
        <w:t xml:space="preserve"> Figure 6 is the context diagram: the system as one process, with the four parties outside it and the data that passes between them. Figure 7 opens that process into its eight processes and the stores each reads and writes. Two stores are written by nearly every process and are left out of Figure 7 for readability: the notifications, and the audit record of every change (Section 4.4.8). The tenants, tenancies and store D2 is drawn twice, marked by a second bar, to avoid crossing lines.</w:t>
      </w:r>
    </w:p>
    <w:p>
      <w:pPr>
        <w:keepNext/>
        <w:spacing w:after="120" w:before="240"/>
        <w:jc w:val="center"/>
      </w:pPr>
      <w:r>
        <w:drawing>
          <wp:inline distT="0" distB="0" distL="0" distR="0">
            <wp:extent cx="5486400" cy="4752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86400" cy="4752975"/>
                    </a:xfrm>
                    <a:prstGeom prst="rect">
                      <a:avLst/>
                    </a:prstGeom>
                  </pic:spPr>
                </pic:pic>
              </a:graphicData>
            </a:graphic>
          </wp:inline>
        </w:drawing>
      </w:r>
    </w:p>
    <w:p>
      <w:pPr>
        <w:spacing w:after="240" w:before="240" w:line="480" w:lineRule="auto"/>
        <w:jc w:val="center"/>
      </w:pPr>
      <w:r>
        <w:rPr>
          <w:rFonts w:ascii="Arial" w:cs="Arial" w:eastAsia="Arial" w:hAnsi="Arial"/>
          <w:b w:val="false"/>
          <w:bCs w:val="false"/>
          <w:i/>
          <w:iCs/>
          <w:sz w:val="24"/>
          <w:szCs w:val="24"/>
        </w:rPr>
        <w:t xml:space="preserve">Figure 6. Context Diagram.</w:t>
      </w:r>
    </w:p>
    <w:p>
      <w:pPr>
        <w:keepNext/>
        <w:spacing w:after="120" w:before="240"/>
        <w:jc w:val="center"/>
      </w:pPr>
      <w:r>
        <w:drawing>
          <wp:inline distT="0" distB="0" distL="0" distR="0">
            <wp:extent cx="5486400" cy="5848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86400" cy="5848350"/>
                    </a:xfrm>
                    <a:prstGeom prst="rect">
                      <a:avLst/>
                    </a:prstGeom>
                  </pic:spPr>
                </pic:pic>
              </a:graphicData>
            </a:graphic>
          </wp:inline>
        </w:drawing>
      </w:r>
    </w:p>
    <w:p>
      <w:pPr>
        <w:spacing w:after="240" w:before="240" w:line="480" w:lineRule="auto"/>
        <w:jc w:val="center"/>
      </w:pPr>
      <w:r>
        <w:rPr>
          <w:rFonts w:ascii="Arial" w:cs="Arial" w:eastAsia="Arial" w:hAnsi="Arial"/>
          <w:b w:val="false"/>
          <w:bCs w:val="false"/>
          <w:i/>
          <w:iCs/>
          <w:sz w:val="24"/>
          <w:szCs w:val="24"/>
        </w:rPr>
        <w:t xml:space="preserve">Figure 7. Level 1 Data Flow Diagram.</w:t>
      </w:r>
    </w:p>
    <w:p>
      <w:pPr>
        <w:spacing w:after="0" w:before="0" w:line="480" w:lineRule="auto"/>
        <w:ind w:firstLine="720"/>
        <w:jc w:val="both"/>
      </w:pPr>
      <w:r>
        <w:rPr>
          <w:rFonts w:ascii="Arial" w:cs="Arial" w:eastAsia="Arial" w:hAnsi="Arial"/>
          <w:b w:val="false"/>
          <w:bCs w:val="false"/>
          <w:sz w:val="24"/>
          <w:szCs w:val="24"/>
        </w:rPr>
        <w:t xml:space="preserve">Figure 8 shows the same functions from the side of the people who use them. Each use case is a function the server grants to that role and refuses to every other (Table 7C); Sign in, own details, notifications and recent actions are shared by tenants and the owner, each seeing only their own.</w:t>
      </w:r>
    </w:p>
    <w:p>
      <w:pPr>
        <w:keepNext/>
        <w:spacing w:after="120" w:before="240"/>
        <w:jc w:val="center"/>
      </w:pPr>
      <w:r>
        <w:drawing>
          <wp:inline distT="0" distB="0" distL="0" distR="0">
            <wp:extent cx="5486400" cy="579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86400" cy="5791200"/>
                    </a:xfrm>
                    <a:prstGeom prst="rect">
                      <a:avLst/>
                    </a:prstGeom>
                  </pic:spPr>
                </pic:pic>
              </a:graphicData>
            </a:graphic>
          </wp:inline>
        </w:drawing>
      </w:r>
    </w:p>
    <w:p>
      <w:pPr>
        <w:spacing w:after="240" w:before="240" w:line="480" w:lineRule="auto"/>
        <w:jc w:val="center"/>
      </w:pPr>
      <w:r>
        <w:rPr>
          <w:rFonts w:ascii="Arial" w:cs="Arial" w:eastAsia="Arial" w:hAnsi="Arial"/>
          <w:b w:val="false"/>
          <w:bCs w:val="false"/>
          <w:i/>
          <w:iCs/>
          <w:sz w:val="24"/>
          <w:szCs w:val="24"/>
        </w:rPr>
        <w:t xml:space="preserve">Figure 8. Use Case Diagram.</w:t>
      </w:r>
    </w:p>
    <w:p>
      <w:pPr>
        <w:spacing w:after="0" w:before="0" w:line="480" w:lineRule="auto"/>
        <w:ind w:firstLine="720"/>
        <w:jc w:val="both"/>
      </w:pPr>
      <w:r>
        <w:rPr>
          <w:rFonts w:ascii="Arial" w:cs="Arial" w:eastAsia="Arial" w:hAnsi="Arial"/>
          <w:b/>
          <w:bCs/>
          <w:sz w:val="24"/>
          <w:szCs w:val="24"/>
        </w:rPr>
        <w:t xml:space="preserve">Data model.</w:t>
      </w:r>
      <w:r>
        <w:rPr>
          <w:rFonts w:ascii="Arial" w:cs="Arial" w:eastAsia="Arial" w:hAnsi="Arial"/>
          <w:b w:val="false"/>
          <w:bCs w:val="false"/>
          <w:sz w:val="24"/>
          <w:szCs w:val="24"/>
        </w:rPr>
        <w:t xml:space="preserve"> Figure 9 is the entity-relationship diagram of the database as it stood on 5 October 2026. It was drawn from the database's own catalogue of tables, keys and constraints, not from a design document, so it shows what the database enforces: 21 tables, each with a primary key, and 37 foreign keys. Rooms and profiles are the two centres of the design. Every bill, payment, receipt, tenancy, repair request and inquiry belongs to one unit, and every tenancy, bill and payment to one person. The owner's two ledgers are kept as she kept them, a Monthly Income table of receipts and a Monthly Expenses table whose entries are split across property areas.</w:t>
      </w:r>
    </w:p>
    <w:p>
      <w:pPr>
        <w:keepNext/>
        <w:spacing w:after="120" w:before="240"/>
        <w:jc w:val="center"/>
      </w:pPr>
      <w:r>
        <w:drawing>
          <wp:inline distT="0" distB="0" distL="0" distR="0">
            <wp:extent cx="5486400" cy="647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86400" cy="6477000"/>
                    </a:xfrm>
                    <a:prstGeom prst="rect">
                      <a:avLst/>
                    </a:prstGeom>
                  </pic:spPr>
                </pic:pic>
              </a:graphicData>
            </a:graphic>
          </wp:inline>
        </w:drawing>
      </w:r>
    </w:p>
    <w:p>
      <w:pPr>
        <w:spacing w:after="240" w:before="240" w:line="480" w:lineRule="auto"/>
        <w:jc w:val="center"/>
      </w:pPr>
      <w:r>
        <w:rPr>
          <w:rFonts w:ascii="Arial" w:cs="Arial" w:eastAsia="Arial" w:hAnsi="Arial"/>
          <w:b w:val="false"/>
          <w:bCs w:val="false"/>
          <w:i/>
          <w:iCs/>
          <w:sz w:val="24"/>
          <w:szCs w:val="24"/>
        </w:rPr>
        <w:t xml:space="preserve">Figure 9. Entity-Relationship Diagram.</w:t>
      </w:r>
    </w:p>
    <w:p>
      <w:pPr>
        <w:spacing w:after="0" w:before="0" w:line="480" w:lineRule="auto"/>
        <w:ind w:firstLine="720"/>
        <w:jc w:val="both"/>
      </w:pPr>
      <w:r>
        <w:rPr>
          <w:rFonts w:ascii="Arial" w:cs="Arial" w:eastAsia="Arial" w:hAnsi="Arial"/>
          <w:b w:val="false"/>
          <w:bCs w:val="false"/>
          <w:sz w:val="24"/>
          <w:szCs w:val="24"/>
        </w:rPr>
        <w:t xml:space="preserve">Several of the rules in Section 4.2.4 live in the database itself rather than in the program, so no screen or script can bypass them. One unit cannot have two active tenancies; one invoice number cannot be used twice for the same unit and month on receipts that stand; an online payment's gateway reference cannot be recorded twice; and the 50% Share and the remitted amount are computed columns, so they cannot disagree with the rent and water beside them. Table 7A describes the Monthly Income table, the one the owner reads most, as an extract of the data dictionary.</w:t>
      </w:r>
    </w:p>
    <w:p>
      <w:pPr>
        <w:spacing w:after="0" w:before="0" w:line="480" w:lineRule="auto"/>
        <w:ind w:firstLine="720"/>
        <w:jc w:val="both"/>
      </w:pPr>
      <w:r>
        <w:rPr>
          <w:rFonts w:ascii="Arial" w:cs="Arial" w:eastAsia="Arial" w:hAnsi="Arial"/>
          <w:b/>
          <w:bCs/>
          <w:sz w:val="24"/>
          <w:szCs w:val="24"/>
        </w:rPr>
        <w:t xml:space="preserve">Table 7A.</w:t>
      </w:r>
      <w:r>
        <w:rPr>
          <w:rFonts w:ascii="Arial" w:cs="Arial" w:eastAsia="Arial" w:hAnsi="Arial"/>
          <w:b w:val="false"/>
          <w:bCs w:val="false"/>
          <w:sz w:val="24"/>
          <w:szCs w:val="24"/>
        </w:rPr>
        <w:t xml:space="preserve"> Data Dictionary Extract: Monthly Income Records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cantSplit/>
          <w:tblHeader/>
        </w:trPr>
        <w:tc>
          <w:tcPr>
            <w:tcW w:type="dxa" w:w="2039"/>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left"/>
            </w:pPr>
            <w:r>
              <w:rPr>
                <w:rFonts w:ascii="Arial" w:cs="Arial" w:eastAsia="Arial" w:hAnsi="Arial"/>
                <w:b/>
                <w:bCs/>
                <w:sz w:val="20"/>
                <w:szCs w:val="20"/>
              </w:rPr>
              <w:t xml:space="preserve">Column</w:t>
            </w:r>
          </w:p>
        </w:tc>
        <w:tc>
          <w:tcPr>
            <w:tcW w:type="dxa" w:w="1347"/>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center"/>
            </w:pPr>
            <w:r>
              <w:rPr>
                <w:rFonts w:ascii="Arial" w:cs="Arial" w:eastAsia="Arial" w:hAnsi="Arial"/>
                <w:b/>
                <w:bCs/>
                <w:sz w:val="20"/>
                <w:szCs w:val="20"/>
              </w:rPr>
              <w:t xml:space="preserve">Type</w:t>
            </w:r>
          </w:p>
        </w:tc>
        <w:tc>
          <w:tcPr>
            <w:tcW w:type="dxa" w:w="1041"/>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center"/>
            </w:pPr>
            <w:r>
              <w:rPr>
                <w:rFonts w:ascii="Arial" w:cs="Arial" w:eastAsia="Arial" w:hAnsi="Arial"/>
                <w:b/>
                <w:bCs/>
                <w:sz w:val="20"/>
                <w:szCs w:val="20"/>
              </w:rPr>
              <w:t xml:space="preserve">Null</w:t>
            </w:r>
          </w:p>
        </w:tc>
        <w:tc>
          <w:tcPr>
            <w:tcW w:type="dxa" w:w="1041"/>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center"/>
            </w:pPr>
            <w:r>
              <w:rPr>
                <w:rFonts w:ascii="Arial" w:cs="Arial" w:eastAsia="Arial" w:hAnsi="Arial"/>
                <w:b/>
                <w:bCs/>
                <w:sz w:val="20"/>
                <w:szCs w:val="20"/>
              </w:rPr>
              <w:t xml:space="preserve">Key</w:t>
            </w:r>
          </w:p>
        </w:tc>
        <w:tc>
          <w:tcPr>
            <w:tcW w:type="dxa" w:w="3172"/>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center"/>
            </w:pPr>
            <w:r>
              <w:rPr>
                <w:rFonts w:ascii="Arial" w:cs="Arial" w:eastAsia="Arial" w:hAnsi="Arial"/>
                <w:b/>
                <w:bCs/>
                <w:sz w:val="20"/>
                <w:szCs w:val="20"/>
              </w:rPr>
              <w:t xml:space="preserve">Description</w:t>
            </w:r>
          </w:p>
        </w:tc>
      </w:tr>
      <w:tr>
        <w:trPr>
          <w:cantSplit/>
        </w:trPr>
        <w:tc>
          <w:tcPr>
            <w:tcW w:type="dxa" w:w="203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id</w:t>
            </w:r>
          </w:p>
        </w:tc>
        <w:tc>
          <w:tcPr>
            <w:tcW w:type="dxa" w:w="1347"/>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uuid</w:t>
            </w:r>
          </w:p>
        </w:tc>
        <w:tc>
          <w:tcPr>
            <w:tcW w:type="dxa" w:w="104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No</w:t>
            </w:r>
          </w:p>
        </w:tc>
        <w:tc>
          <w:tcPr>
            <w:tcW w:type="dxa" w:w="104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PK</w:t>
            </w:r>
          </w:p>
        </w:tc>
        <w:tc>
          <w:tcPr>
            <w:tcW w:type="dxa" w:w="317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Identifies the receipt</w:t>
            </w:r>
          </w:p>
        </w:tc>
      </w:tr>
      <w:tr>
        <w:trPr>
          <w:cantSplit/>
        </w:trPr>
        <w:tc>
          <w:tcPr>
            <w:tcW w:type="dxa" w:w="203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room_id</w:t>
            </w:r>
          </w:p>
        </w:tc>
        <w:tc>
          <w:tcPr>
            <w:tcW w:type="dxa" w:w="1347"/>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uuid</w:t>
            </w:r>
          </w:p>
        </w:tc>
        <w:tc>
          <w:tcPr>
            <w:tcW w:type="dxa" w:w="104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No</w:t>
            </w:r>
          </w:p>
        </w:tc>
        <w:tc>
          <w:tcPr>
            <w:tcW w:type="dxa" w:w="104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FK</w:t>
            </w:r>
          </w:p>
        </w:tc>
        <w:tc>
          <w:tcPr>
            <w:tcW w:type="dxa" w:w="317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The unit the payment is for (rooms)</w:t>
            </w:r>
          </w:p>
        </w:tc>
      </w:tr>
      <w:tr>
        <w:trPr>
          <w:cantSplit/>
        </w:trPr>
        <w:tc>
          <w:tcPr>
            <w:tcW w:type="dxa" w:w="203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tenant_profile_id</w:t>
            </w:r>
          </w:p>
        </w:tc>
        <w:tc>
          <w:tcPr>
            <w:tcW w:type="dxa" w:w="1347"/>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uuid</w:t>
            </w:r>
          </w:p>
        </w:tc>
        <w:tc>
          <w:tcPr>
            <w:tcW w:type="dxa" w:w="104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Yes</w:t>
            </w:r>
          </w:p>
        </w:tc>
        <w:tc>
          <w:tcPr>
            <w:tcW w:type="dxa" w:w="104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FK</w:t>
            </w:r>
          </w:p>
        </w:tc>
        <w:tc>
          <w:tcPr>
            <w:tcW w:type="dxa" w:w="317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The tenant who paid, where one is recorded (profiles)</w:t>
            </w:r>
          </w:p>
        </w:tc>
      </w:tr>
      <w:tr>
        <w:trPr>
          <w:cantSplit/>
        </w:trPr>
        <w:tc>
          <w:tcPr>
            <w:tcW w:type="dxa" w:w="203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assignment_id</w:t>
            </w:r>
          </w:p>
        </w:tc>
        <w:tc>
          <w:tcPr>
            <w:tcW w:type="dxa" w:w="1347"/>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uuid</w:t>
            </w:r>
          </w:p>
        </w:tc>
        <w:tc>
          <w:tcPr>
            <w:tcW w:type="dxa" w:w="104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Yes</w:t>
            </w:r>
          </w:p>
        </w:tc>
        <w:tc>
          <w:tcPr>
            <w:tcW w:type="dxa" w:w="104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FK</w:t>
            </w:r>
          </w:p>
        </w:tc>
        <w:tc>
          <w:tcPr>
            <w:tcW w:type="dxa" w:w="317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The tenancy the payment belongs to, where known (room_assignments)</w:t>
            </w:r>
          </w:p>
        </w:tc>
      </w:tr>
      <w:tr>
        <w:trPr>
          <w:cantSplit/>
        </w:trPr>
        <w:tc>
          <w:tcPr>
            <w:tcW w:type="dxa" w:w="203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year, month</w:t>
            </w:r>
          </w:p>
        </w:tc>
        <w:tc>
          <w:tcPr>
            <w:tcW w:type="dxa" w:w="1347"/>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integer</w:t>
            </w:r>
          </w:p>
        </w:tc>
        <w:tc>
          <w:tcPr>
            <w:tcW w:type="dxa" w:w="104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No</w:t>
            </w:r>
          </w:p>
        </w:tc>
        <w:tc>
          <w:tcPr>
            <w:tcW w:type="dxa" w:w="104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p>
        </w:tc>
        <w:tc>
          <w:tcPr>
            <w:tcW w:type="dxa" w:w="317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The ledger month the receipt is filed under</w:t>
            </w:r>
          </w:p>
        </w:tc>
      </w:tr>
      <w:tr>
        <w:trPr>
          <w:cantSplit/>
        </w:trPr>
        <w:tc>
          <w:tcPr>
            <w:tcW w:type="dxa" w:w="203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date_paid</w:t>
            </w:r>
          </w:p>
        </w:tc>
        <w:tc>
          <w:tcPr>
            <w:tcW w:type="dxa" w:w="1347"/>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date</w:t>
            </w:r>
          </w:p>
        </w:tc>
        <w:tc>
          <w:tcPr>
            <w:tcW w:type="dxa" w:w="104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No</w:t>
            </w:r>
          </w:p>
        </w:tc>
        <w:tc>
          <w:tcPr>
            <w:tcW w:type="dxa" w:w="104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p>
        </w:tc>
        <w:tc>
          <w:tcPr>
            <w:tcW w:type="dxa" w:w="317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The day the money was received</w:t>
            </w:r>
          </w:p>
        </w:tc>
      </w:tr>
      <w:tr>
        <w:trPr>
          <w:cantSplit/>
        </w:trPr>
        <w:tc>
          <w:tcPr>
            <w:tcW w:type="dxa" w:w="203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contact_name</w:t>
            </w:r>
          </w:p>
        </w:tc>
        <w:tc>
          <w:tcPr>
            <w:tcW w:type="dxa" w:w="1347"/>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varchar(255)</w:t>
            </w:r>
          </w:p>
        </w:tc>
        <w:tc>
          <w:tcPr>
            <w:tcW w:type="dxa" w:w="104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No</w:t>
            </w:r>
          </w:p>
        </w:tc>
        <w:tc>
          <w:tcPr>
            <w:tcW w:type="dxa" w:w="104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p>
        </w:tc>
        <w:tc>
          <w:tcPr>
            <w:tcW w:type="dxa" w:w="317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The name as written on the receipt</w:t>
            </w:r>
          </w:p>
        </w:tc>
      </w:tr>
      <w:tr>
        <w:trPr>
          <w:cantSplit/>
        </w:trPr>
        <w:tc>
          <w:tcPr>
            <w:tcW w:type="dxa" w:w="203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invoice_number</w:t>
            </w:r>
          </w:p>
        </w:tc>
        <w:tc>
          <w:tcPr>
            <w:tcW w:type="dxa" w:w="1347"/>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varchar(100)</w:t>
            </w:r>
          </w:p>
        </w:tc>
        <w:tc>
          <w:tcPr>
            <w:tcW w:type="dxa" w:w="104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Yes</w:t>
            </w:r>
          </w:p>
        </w:tc>
        <w:tc>
          <w:tcPr>
            <w:tcW w:type="dxa" w:w="104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p>
        </w:tc>
        <w:tc>
          <w:tcPr>
            <w:tcW w:type="dxa" w:w="317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The owner's own invoice number; not repeated for the same unit and month among receipts that are not voided</w:t>
            </w:r>
          </w:p>
        </w:tc>
      </w:tr>
      <w:tr>
        <w:trPr>
          <w:cantSplit/>
        </w:trPr>
        <w:tc>
          <w:tcPr>
            <w:tcW w:type="dxa" w:w="203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rent_period_start, rent_period_end</w:t>
            </w:r>
          </w:p>
        </w:tc>
        <w:tc>
          <w:tcPr>
            <w:tcW w:type="dxa" w:w="1347"/>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date</w:t>
            </w:r>
          </w:p>
        </w:tc>
        <w:tc>
          <w:tcPr>
            <w:tcW w:type="dxa" w:w="104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No</w:t>
            </w:r>
          </w:p>
        </w:tc>
        <w:tc>
          <w:tcPr>
            <w:tcW w:type="dxa" w:w="104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p>
        </w:tc>
        <w:tc>
          <w:tcPr>
            <w:tcW w:type="dxa" w:w="317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The period the rent covers (BR-033)</w:t>
            </w:r>
          </w:p>
        </w:tc>
      </w:tr>
      <w:tr>
        <w:trPr>
          <w:cantSplit/>
        </w:trPr>
        <w:tc>
          <w:tcPr>
            <w:tcW w:type="dxa" w:w="203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rent_amount</w:t>
            </w:r>
          </w:p>
        </w:tc>
        <w:tc>
          <w:tcPr>
            <w:tcW w:type="dxa" w:w="1347"/>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numeric(10,2)</w:t>
            </w:r>
          </w:p>
        </w:tc>
        <w:tc>
          <w:tcPr>
            <w:tcW w:type="dxa" w:w="104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No</w:t>
            </w:r>
          </w:p>
        </w:tc>
        <w:tc>
          <w:tcPr>
            <w:tcW w:type="dxa" w:w="104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p>
        </w:tc>
        <w:tc>
          <w:tcPr>
            <w:tcW w:type="dxa" w:w="317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The rent received</w:t>
            </w:r>
          </w:p>
        </w:tc>
      </w:tr>
      <w:tr>
        <w:trPr>
          <w:cantSplit/>
        </w:trPr>
        <w:tc>
          <w:tcPr>
            <w:tcW w:type="dxa" w:w="203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occupants</w:t>
            </w:r>
          </w:p>
        </w:tc>
        <w:tc>
          <w:tcPr>
            <w:tcW w:type="dxa" w:w="1347"/>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integer</w:t>
            </w:r>
          </w:p>
        </w:tc>
        <w:tc>
          <w:tcPr>
            <w:tcW w:type="dxa" w:w="104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No</w:t>
            </w:r>
          </w:p>
        </w:tc>
        <w:tc>
          <w:tcPr>
            <w:tcW w:type="dxa" w:w="104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p>
        </w:tc>
        <w:tc>
          <w:tcPr>
            <w:tcW w:type="dxa" w:w="317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The number of occupants that month</w:t>
            </w:r>
          </w:p>
        </w:tc>
      </w:tr>
      <w:tr>
        <w:trPr>
          <w:cantSplit/>
        </w:trPr>
        <w:tc>
          <w:tcPr>
            <w:tcW w:type="dxa" w:w="203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water_payment</w:t>
            </w:r>
          </w:p>
        </w:tc>
        <w:tc>
          <w:tcPr>
            <w:tcW w:type="dxa" w:w="1347"/>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numeric(10,2)</w:t>
            </w:r>
          </w:p>
        </w:tc>
        <w:tc>
          <w:tcPr>
            <w:tcW w:type="dxa" w:w="104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No</w:t>
            </w:r>
          </w:p>
        </w:tc>
        <w:tc>
          <w:tcPr>
            <w:tcW w:type="dxa" w:w="104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p>
        </w:tc>
        <w:tc>
          <w:tcPr>
            <w:tcW w:type="dxa" w:w="317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The water fee, ₱200 per occupant (BR-014)</w:t>
            </w:r>
          </w:p>
        </w:tc>
      </w:tr>
      <w:tr>
        <w:trPr>
          <w:cantSplit/>
        </w:trPr>
        <w:tc>
          <w:tcPr>
            <w:tcW w:type="dxa" w:w="203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fifty_percent_share</w:t>
            </w:r>
          </w:p>
        </w:tc>
        <w:tc>
          <w:tcPr>
            <w:tcW w:type="dxa" w:w="1347"/>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numeric(10,2)</w:t>
            </w:r>
          </w:p>
        </w:tc>
        <w:tc>
          <w:tcPr>
            <w:tcW w:type="dxa" w:w="104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p>
        </w:tc>
        <w:tc>
          <w:tcPr>
            <w:tcW w:type="dxa" w:w="104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Computed</w:t>
            </w:r>
          </w:p>
        </w:tc>
        <w:tc>
          <w:tcPr>
            <w:tcW w:type="dxa" w:w="317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A system-computed figure equal to half the row's Rent Amount, kept for ledger parity with the owner's historical spreadsheet (BR-035)</w:t>
            </w:r>
          </w:p>
        </w:tc>
      </w:tr>
      <w:tr>
        <w:trPr>
          <w:cantSplit/>
        </w:trPr>
        <w:tc>
          <w:tcPr>
            <w:tcW w:type="dxa" w:w="203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remitted_amount</w:t>
            </w:r>
          </w:p>
        </w:tc>
        <w:tc>
          <w:tcPr>
            <w:tcW w:type="dxa" w:w="1347"/>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numeric(10,2)</w:t>
            </w:r>
          </w:p>
        </w:tc>
        <w:tc>
          <w:tcPr>
            <w:tcW w:type="dxa" w:w="104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p>
        </w:tc>
        <w:tc>
          <w:tcPr>
            <w:tcW w:type="dxa" w:w="104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Computed</w:t>
            </w:r>
          </w:p>
        </w:tc>
        <w:tc>
          <w:tcPr>
            <w:tcW w:type="dxa" w:w="317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Rent Amount plus Water Payment (BR-038)</w:t>
            </w:r>
          </w:p>
        </w:tc>
      </w:tr>
      <w:tr>
        <w:trPr>
          <w:cantSplit/>
        </w:trPr>
        <w:tc>
          <w:tcPr>
            <w:tcW w:type="dxa" w:w="203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payment_method</w:t>
            </w:r>
          </w:p>
        </w:tc>
        <w:tc>
          <w:tcPr>
            <w:tcW w:type="dxa" w:w="1347"/>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enumeration</w:t>
            </w:r>
          </w:p>
        </w:tc>
        <w:tc>
          <w:tcPr>
            <w:tcW w:type="dxa" w:w="104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No</w:t>
            </w:r>
          </w:p>
        </w:tc>
        <w:tc>
          <w:tcPr>
            <w:tcW w:type="dxa" w:w="104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p>
        </w:tc>
        <w:tc>
          <w:tcPr>
            <w:tcW w:type="dxa" w:w="317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Cash, GCash, Bank Transfer or Adyen Online</w:t>
            </w:r>
          </w:p>
        </w:tc>
      </w:tr>
      <w:tr>
        <w:trPr>
          <w:cantSplit/>
        </w:trPr>
        <w:tc>
          <w:tcPr>
            <w:tcW w:type="dxa" w:w="203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verification_status</w:t>
            </w:r>
          </w:p>
        </w:tc>
        <w:tc>
          <w:tcPr>
            <w:tcW w:type="dxa" w:w="1347"/>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enumeration</w:t>
            </w:r>
          </w:p>
        </w:tc>
        <w:tc>
          <w:tcPr>
            <w:tcW w:type="dxa" w:w="104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No</w:t>
            </w:r>
          </w:p>
        </w:tc>
        <w:tc>
          <w:tcPr>
            <w:tcW w:type="dxa" w:w="104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p>
        </w:tc>
        <w:tc>
          <w:tcPr>
            <w:tcW w:type="dxa" w:w="317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Verified, Pending Verification or Rejected</w:t>
            </w:r>
          </w:p>
        </w:tc>
      </w:tr>
      <w:tr>
        <w:trPr>
          <w:cantSplit/>
        </w:trPr>
        <w:tc>
          <w:tcPr>
            <w:tcW w:type="dxa" w:w="203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transaction_reference</w:t>
            </w:r>
          </w:p>
        </w:tc>
        <w:tc>
          <w:tcPr>
            <w:tcW w:type="dxa" w:w="1347"/>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varchar(120)</w:t>
            </w:r>
          </w:p>
        </w:tc>
        <w:tc>
          <w:tcPr>
            <w:tcW w:type="dxa" w:w="104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Yes</w:t>
            </w:r>
          </w:p>
        </w:tc>
        <w:tc>
          <w:tcPr>
            <w:tcW w:type="dxa" w:w="104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p>
        </w:tc>
        <w:tc>
          <w:tcPr>
            <w:tcW w:type="dxa" w:w="317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The gateway's reference for an online payment; never recorded twice</w:t>
            </w:r>
          </w:p>
        </w:tc>
      </w:tr>
      <w:tr>
        <w:trPr>
          <w:cantSplit/>
        </w:trPr>
        <w:tc>
          <w:tcPr>
            <w:tcW w:type="dxa" w:w="203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is_linda_billing, linda_water_charge, linda_electricity_charge</w:t>
            </w:r>
          </w:p>
        </w:tc>
        <w:tc>
          <w:tcPr>
            <w:tcW w:type="dxa" w:w="1347"/>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boolean, numeric(10,2)</w:t>
            </w:r>
          </w:p>
        </w:tc>
        <w:tc>
          <w:tcPr>
            <w:tcW w:type="dxa" w:w="104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Yes</w:t>
            </w:r>
          </w:p>
        </w:tc>
        <w:tc>
          <w:tcPr>
            <w:tcW w:type="dxa" w:w="104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p>
        </w:tc>
        <w:tc>
          <w:tcPr>
            <w:tcW w:type="dxa" w:w="317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The two Linda units' charges, recorded separately (BR-040)</w:t>
            </w:r>
          </w:p>
        </w:tc>
      </w:tr>
      <w:tr>
        <w:trPr>
          <w:cantSplit/>
        </w:trPr>
        <w:tc>
          <w:tcPr>
            <w:tcW w:type="dxa" w:w="203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voided_at, voided_by, void_reason</w:t>
            </w:r>
          </w:p>
        </w:tc>
        <w:tc>
          <w:tcPr>
            <w:tcW w:type="dxa" w:w="1347"/>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timestamp, uuid, text</w:t>
            </w:r>
          </w:p>
        </w:tc>
        <w:tc>
          <w:tcPr>
            <w:tcW w:type="dxa" w:w="104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Yes</w:t>
            </w:r>
          </w:p>
        </w:tc>
        <w:tc>
          <w:tcPr>
            <w:tcW w:type="dxa" w:w="104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voided_by: FK</w:t>
            </w:r>
          </w:p>
        </w:tc>
        <w:tc>
          <w:tcPr>
            <w:tcW w:type="dxa" w:w="317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When, by whom and why a receipt was voided; a voided receipt is kept, never deleted</w:t>
            </w:r>
          </w:p>
        </w:tc>
      </w:tr>
      <w:tr>
        <w:trPr>
          <w:cantSplit/>
        </w:trPr>
        <w:tc>
          <w:tcPr>
            <w:tcW w:type="dxa" w:w="2039"/>
            <w:tcBorders>
              <w:top w:val="single" w:color="E2E8F0" w:sz="4"/>
              <w:left w:val="none" w:color="auto" w:sz="0"/>
              <w:bottom w:val="single" w:color="1A202C" w:sz="12"/>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created_at, updated_at</w:t>
            </w:r>
          </w:p>
        </w:tc>
        <w:tc>
          <w:tcPr>
            <w:tcW w:type="dxa" w:w="1347"/>
            <w:tcBorders>
              <w:top w:val="single" w:color="E2E8F0" w:sz="4"/>
              <w:left w:val="none" w:color="auto" w:sz="0"/>
              <w:bottom w:val="single" w:color="1A202C" w:sz="12"/>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timestamp</w:t>
            </w:r>
          </w:p>
        </w:tc>
        <w:tc>
          <w:tcPr>
            <w:tcW w:type="dxa" w:w="1041"/>
            <w:tcBorders>
              <w:top w:val="single" w:color="E2E8F0" w:sz="4"/>
              <w:left w:val="none" w:color="auto" w:sz="0"/>
              <w:bottom w:val="single" w:color="1A202C" w:sz="12"/>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Yes</w:t>
            </w:r>
          </w:p>
        </w:tc>
        <w:tc>
          <w:tcPr>
            <w:tcW w:type="dxa" w:w="1041"/>
            <w:tcBorders>
              <w:top w:val="single" w:color="E2E8F0" w:sz="4"/>
              <w:left w:val="none" w:color="auto" w:sz="0"/>
              <w:bottom w:val="single" w:color="1A202C" w:sz="12"/>
              <w:right w:val="none" w:color="auto" w:sz="0"/>
            </w:tcBorders>
            <w:tcMar>
              <w:top w:type="dxa" w:w="120"/>
              <w:left w:type="dxa" w:w="160"/>
              <w:bottom w:type="dxa" w:w="120"/>
              <w:right w:type="dxa" w:w="160"/>
            </w:tcMar>
          </w:tcPr>
          <w:p>
            <w:pPr>
              <w:spacing w:line="240" w:lineRule="auto"/>
              <w:jc w:val="left"/>
            </w:pPr>
          </w:p>
        </w:tc>
        <w:tc>
          <w:tcPr>
            <w:tcW w:type="dxa" w:w="3172"/>
            <w:tcBorders>
              <w:top w:val="single" w:color="E2E8F0" w:sz="4"/>
              <w:left w:val="none" w:color="auto" w:sz="0"/>
              <w:bottom w:val="single" w:color="1A202C" w:sz="12"/>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When the row was written and last changed</w:t>
            </w:r>
          </w:p>
        </w:tc>
      </w:tr>
    </w:tbl>
    <w:p>
      <w:pPr>
        <w:spacing w:after="240" w:before="120" w:line="480" w:lineRule="auto"/>
      </w:pPr>
    </w:p>
    <w:p>
      <w:pPr>
        <w:spacing w:after="120" w:before="240" w:line="480" w:lineRule="auto"/>
        <w:jc w:val="left"/>
      </w:pPr>
      <w:r>
        <w:rPr>
          <w:rFonts w:ascii="Arial" w:cs="Arial" w:eastAsia="Arial" w:hAnsi="Arial"/>
          <w:b/>
          <w:bCs/>
          <w:sz w:val="24"/>
          <w:szCs w:val="24"/>
        </w:rPr>
        <w:t xml:space="preserve">4.2.2 Tenant and Room Management Module</w:t>
      </w:r>
    </w:p>
    <w:p>
      <w:pPr>
        <w:spacing w:after="0" w:before="0" w:line="480" w:lineRule="auto"/>
        <w:ind w:firstLine="720"/>
        <w:jc w:val="both"/>
      </w:pPr>
      <w:r>
        <w:rPr>
          <w:rFonts w:ascii="Arial" w:cs="Arial" w:eastAsia="Arial" w:hAnsi="Arial"/>
          <w:b w:val="false"/>
          <w:bCs w:val="false"/>
          <w:sz w:val="24"/>
          <w:szCs w:val="24"/>
        </w:rPr>
        <w:t xml:space="preserve">Each unit carries its cluster, floor, current rate and status. Each tenancy carries the number of occupants, the move-in date and emergency contacts. The owner's workbook did not record move-in dates, so for the transferred tenancies the screen says the date is not recorded rather than showing a guessed one. When the owner changes a room rate, a database trigger records the old rate, the new rate, the date and who made the change. Because the trigger runs inside the database, a rate cannot be changed through any path without being recorded.</w:t>
      </w:r>
    </w:p>
    <w:p>
      <w:pPr>
        <w:keepNext/>
        <w:spacing w:after="120" w:before="240"/>
        <w:jc w:val="center"/>
      </w:pPr>
      <w:r>
        <w:drawing>
          <wp:inline distT="0" distB="0" distL="0" distR="0">
            <wp:extent cx="54864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86400" cy="3619500"/>
                    </a:xfrm>
                    <a:prstGeom prst="rect">
                      <a:avLst/>
                    </a:prstGeom>
                  </pic:spPr>
                </pic:pic>
              </a:graphicData>
            </a:graphic>
          </wp:inline>
        </w:drawing>
      </w:r>
    </w:p>
    <w:p>
      <w:pPr>
        <w:spacing w:after="240" w:before="240" w:line="480" w:lineRule="auto"/>
        <w:jc w:val="center"/>
      </w:pPr>
      <w:r>
        <w:rPr>
          <w:rFonts w:ascii="Arial" w:cs="Arial" w:eastAsia="Arial" w:hAnsi="Arial"/>
          <w:b w:val="false"/>
          <w:bCs w:val="false"/>
          <w:i/>
          <w:iCs/>
          <w:sz w:val="24"/>
          <w:szCs w:val="24"/>
        </w:rPr>
        <w:t xml:space="preserve">Figure 10. Room and Rate Directory.</w:t>
      </w:r>
    </w:p>
    <w:p>
      <w:pPr>
        <w:spacing w:after="120" w:before="240" w:line="480" w:lineRule="auto"/>
        <w:jc w:val="left"/>
      </w:pPr>
      <w:r>
        <w:rPr>
          <w:rFonts w:ascii="Arial" w:cs="Arial" w:eastAsia="Arial" w:hAnsi="Arial"/>
          <w:b/>
          <w:bCs/>
          <w:sz w:val="24"/>
          <w:szCs w:val="24"/>
        </w:rPr>
        <w:t xml:space="preserve">4.2.3 Booking and Reservation Management Module</w:t>
      </w:r>
    </w:p>
    <w:p>
      <w:pPr>
        <w:spacing w:after="0" w:before="0" w:line="480" w:lineRule="auto"/>
        <w:ind w:firstLine="720"/>
        <w:jc w:val="both"/>
      </w:pPr>
      <w:r>
        <w:rPr>
          <w:rFonts w:ascii="Arial" w:cs="Arial" w:eastAsia="Arial" w:hAnsi="Arial"/>
          <w:b w:val="false"/>
          <w:bCs w:val="false"/>
          <w:sz w:val="24"/>
          <w:szCs w:val="24"/>
        </w:rPr>
        <w:t xml:space="preserve">The public site lists the units with their rates, read live from the database. A visitor sends an enquiry about a specific unit without needing an account. The enquiry appears in the owner's inbox, and when accepted it becomes a tenancy that stays linked to the enquiry it came from. The owner answers inside the system, and the visitor reads the answer there too: on sending, they are given a private link and a short reference code, and either one (the code together with the phone number they gave) opens their conversation, where they can write back. No account is created and nothing is sent by text or email; the link's secret is stored only in hashed form, like a password. A reserved unit stays visible but accepts no new enquiries. The public site never shows a tenant's name; this is checked on every verification run against all 33 published units.</w:t>
      </w:r>
    </w:p>
    <w:p>
      <w:pPr>
        <w:keepNext/>
        <w:spacing w:after="120" w:before="240"/>
        <w:jc w:val="center"/>
      </w:pPr>
      <w:r>
        <w:drawing>
          <wp:inline distT="0" distB="0" distL="0" distR="0">
            <wp:extent cx="54864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86400" cy="3619500"/>
                    </a:xfrm>
                    <a:prstGeom prst="rect">
                      <a:avLst/>
                    </a:prstGeom>
                  </pic:spPr>
                </pic:pic>
              </a:graphicData>
            </a:graphic>
          </wp:inline>
        </w:drawing>
      </w:r>
    </w:p>
    <w:p>
      <w:pPr>
        <w:keepNext/>
        <w:spacing w:after="120" w:before="240"/>
        <w:jc w:val="center"/>
      </w:pPr>
      <w:r>
        <w:drawing>
          <wp:inline distT="0" distB="0" distL="0" distR="0">
            <wp:extent cx="54864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486400" cy="3619500"/>
                    </a:xfrm>
                    <a:prstGeom prst="rect">
                      <a:avLst/>
                    </a:prstGeom>
                  </pic:spPr>
                </pic:pic>
              </a:graphicData>
            </a:graphic>
          </wp:inline>
        </w:drawing>
      </w:r>
    </w:p>
    <w:p>
      <w:pPr>
        <w:spacing w:after="240" w:before="240" w:line="480" w:lineRule="auto"/>
        <w:jc w:val="center"/>
      </w:pPr>
      <w:r>
        <w:rPr>
          <w:rFonts w:ascii="Arial" w:cs="Arial" w:eastAsia="Arial" w:hAnsi="Arial"/>
          <w:b w:val="false"/>
          <w:bCs w:val="false"/>
          <w:i/>
          <w:iCs/>
          <w:sz w:val="24"/>
          <w:szCs w:val="24"/>
        </w:rPr>
        <w:t xml:space="preserve">Figure 11. Public Unit Catalogue (top) and Enquiry Form (bottom).</w:t>
      </w:r>
    </w:p>
    <w:p>
      <w:pPr>
        <w:spacing w:after="120" w:before="240" w:line="480" w:lineRule="auto"/>
        <w:jc w:val="left"/>
      </w:pPr>
      <w:r>
        <w:rPr>
          <w:rFonts w:ascii="Arial" w:cs="Arial" w:eastAsia="Arial" w:hAnsi="Arial"/>
          <w:b/>
          <w:bCs/>
          <w:sz w:val="24"/>
          <w:szCs w:val="24"/>
        </w:rPr>
        <w:t xml:space="preserve">4.2.4 Financial Tracking and Payment Recording Module</w:t>
      </w:r>
    </w:p>
    <w:p>
      <w:pPr>
        <w:spacing w:after="0" w:before="0" w:line="480" w:lineRule="auto"/>
        <w:ind w:firstLine="720"/>
        <w:jc w:val="both"/>
      </w:pPr>
      <w:r>
        <w:rPr>
          <w:rFonts w:ascii="Arial" w:cs="Arial" w:eastAsia="Arial" w:hAnsi="Arial"/>
          <w:b w:val="false"/>
          <w:bCs w:val="false"/>
          <w:sz w:val="24"/>
          <w:szCs w:val="24"/>
        </w:rPr>
        <w:t xml:space="preserve">A bill carries rent and water as separate amounts. Water is the number of occupants multiplied by a rate the owner can change in the settings, currently ₱200 per occupant, for every unit. The two Linda units' money is recorded separately and kept out of the property's grand totals, as in the owner's own workbook (BR-040). A bill is overdue from the day after its due date, as the owner confirmed.</w:t>
      </w:r>
    </w:p>
    <w:p>
      <w:pPr>
        <w:spacing w:after="0" w:before="0" w:line="480" w:lineRule="auto"/>
        <w:ind w:firstLine="720"/>
        <w:jc w:val="both"/>
      </w:pPr>
      <w:r>
        <w:rPr>
          <w:rFonts w:ascii="Arial" w:cs="Arial" w:eastAsia="Arial" w:hAnsi="Arial"/>
          <w:b w:val="false"/>
          <w:bCs w:val="false"/>
          <w:sz w:val="24"/>
          <w:szCs w:val="24"/>
        </w:rPr>
        <w:t xml:space="preserve">Cash payments are recorded by the owner with the number of the invoice she issued, written INV#, or with none, since not every payment has an invoice. The system never makes up an invoice number. Online payments go through Adyen with GCash: a payment made this way enters a </w:t>
      </w:r>
      <w:r>
        <w:rPr>
          <w:rFonts w:ascii="Arial" w:cs="Arial" w:eastAsia="Arial" w:hAnsi="Arial"/>
          <w:b/>
          <w:bCs/>
          <w:sz w:val="24"/>
          <w:szCs w:val="24"/>
        </w:rPr>
        <w:t xml:space="preserve">Pending Verification</w:t>
      </w:r>
      <w:r>
        <w:rPr>
          <w:rFonts w:ascii="Arial" w:cs="Arial" w:eastAsia="Arial" w:hAnsi="Arial"/>
          <w:b w:val="false"/>
          <w:bCs w:val="false"/>
          <w:sz w:val="24"/>
          <w:szCs w:val="24"/>
        </w:rPr>
        <w:t xml:space="preserve"> state and changes nothing on the tenant's bill until the owner verifies it. Before the owner records a payment, the system warns her if the same tenant already has a payment for that month, including one still waiting for verification.</w:t>
      </w:r>
    </w:p>
    <w:p>
      <w:pPr>
        <w:spacing w:after="0" w:before="0" w:line="480" w:lineRule="auto"/>
        <w:ind w:firstLine="720"/>
        <w:jc w:val="both"/>
      </w:pPr>
      <w:r>
        <w:rPr>
          <w:rFonts w:ascii="Arial" w:cs="Arial" w:eastAsia="Arial" w:hAnsi="Arial"/>
          <w:b w:val="false"/>
          <w:bCs w:val="false"/>
          <w:sz w:val="24"/>
          <w:szCs w:val="24"/>
        </w:rPr>
        <w:t xml:space="preserve">Income and expenses are shown on two pages named after the owner's two workbook sheets, </w:t>
      </w:r>
      <w:r>
        <w:rPr>
          <w:rFonts w:ascii="Arial" w:cs="Arial" w:eastAsia="Arial" w:hAnsi="Arial"/>
          <w:b/>
          <w:bCs/>
          <w:sz w:val="24"/>
          <w:szCs w:val="24"/>
        </w:rPr>
        <w:t xml:space="preserve">Monthly Income</w:t>
      </w:r>
      <w:r>
        <w:rPr>
          <w:rFonts w:ascii="Arial" w:cs="Arial" w:eastAsia="Arial" w:hAnsi="Arial"/>
          <w:b w:val="false"/>
          <w:bCs w:val="false"/>
          <w:sz w:val="24"/>
          <w:szCs w:val="24"/>
        </w:rPr>
        <w:t xml:space="preserve"> and </w:t>
      </w:r>
      <w:r>
        <w:rPr>
          <w:rFonts w:ascii="Arial" w:cs="Arial" w:eastAsia="Arial" w:hAnsi="Arial"/>
          <w:b/>
          <w:bCs/>
          <w:sz w:val="24"/>
          <w:szCs w:val="24"/>
        </w:rPr>
        <w:t xml:space="preserve">Monthly Expenses</w:t>
      </w:r>
      <w:r>
        <w:rPr>
          <w:rFonts w:ascii="Arial" w:cs="Arial" w:eastAsia="Arial" w:hAnsi="Arial"/>
          <w:b w:val="false"/>
          <w:bCs w:val="false"/>
          <w:sz w:val="24"/>
          <w:szCs w:val="24"/>
        </w:rPr>
        <w:t xml:space="preserve">, in the same layout as those sheets, and can be exported as Excel files in that layout. Income is filed under the month the rent is for, not the day it was paid, so a late payment still counts toward the right month.</w:t>
      </w:r>
    </w:p>
    <w:p>
      <w:pPr>
        <w:keepNext/>
        <w:spacing w:after="120" w:before="240"/>
        <w:jc w:val="center"/>
      </w:pPr>
      <w:r>
        <w:drawing>
          <wp:inline distT="0" distB="0" distL="0" distR="0">
            <wp:extent cx="54864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486400" cy="3619500"/>
                    </a:xfrm>
                    <a:prstGeom prst="rect">
                      <a:avLst/>
                    </a:prstGeom>
                  </pic:spPr>
                </pic:pic>
              </a:graphicData>
            </a:graphic>
          </wp:inline>
        </w:drawing>
      </w:r>
    </w:p>
    <w:p>
      <w:pPr>
        <w:spacing w:after="240" w:before="240" w:line="480" w:lineRule="auto"/>
        <w:jc w:val="center"/>
      </w:pPr>
      <w:r>
        <w:rPr>
          <w:rFonts w:ascii="Arial" w:cs="Arial" w:eastAsia="Arial" w:hAnsi="Arial"/>
          <w:b w:val="false"/>
          <w:bCs w:val="false"/>
          <w:i/>
          <w:iCs/>
          <w:sz w:val="24"/>
          <w:szCs w:val="24"/>
        </w:rPr>
        <w:t xml:space="preserve">Figure 12. The Monthly Income Ledger.</w:t>
      </w:r>
    </w:p>
    <w:p>
      <w:pPr>
        <w:spacing w:after="0" w:before="0" w:line="480" w:lineRule="auto"/>
        <w:ind w:firstLine="720"/>
        <w:jc w:val="both"/>
      </w:pPr>
      <w:r>
        <w:rPr>
          <w:rFonts w:ascii="Arial" w:cs="Arial" w:eastAsia="Arial" w:hAnsi="Arial"/>
          <w:b w:val="false"/>
          <w:bCs w:val="false"/>
          <w:sz w:val="24"/>
          <w:szCs w:val="24"/>
        </w:rPr>
        <w:t xml:space="preserve">Tenants follow the same record from their side. The tenant's payments page shows </w:t>
      </w:r>
      <w:r>
        <w:rPr>
          <w:rFonts w:ascii="Arial" w:cs="Arial" w:eastAsia="Arial" w:hAnsi="Arial"/>
          <w:b/>
          <w:bCs/>
          <w:sz w:val="24"/>
          <w:szCs w:val="24"/>
        </w:rPr>
        <w:t xml:space="preserve">"Your rent, month by month"</w:t>
      </w:r>
      <w:r>
        <w:rPr>
          <w:rFonts w:ascii="Arial" w:cs="Arial" w:eastAsia="Arial" w:hAnsi="Arial"/>
          <w:b w:val="false"/>
          <w:bCs w:val="false"/>
          <w:sz w:val="24"/>
          <w:szCs w:val="24"/>
        </w:rPr>
        <w:t xml:space="preserve">: one sentence stating how far their payments reach ("Paid up to …") and what is due, a bar for each of the last twelve months marked Paid, Due, Not entered or Not due yet, and the months paid, the amount paid and the amount due now. Only receipts the owner has verified count as paid, the same rule behind the "paid up to" date; a voided receipt never counts, and a GCash payment still awaiting verification is listed separately as waiting. A month with no payment entered, whether between two payments or after the last one, is shown as "Not entered", never as owed or overdue, because the records alone cannot tell an unpaid month from one the owner has not entered yet; only a bill actually raised is shown as due.</w:t>
      </w:r>
    </w:p>
    <w:p>
      <w:pPr>
        <w:spacing w:after="0" w:before="0" w:line="480" w:lineRule="auto"/>
        <w:ind w:firstLine="720"/>
        <w:jc w:val="both"/>
      </w:pPr>
      <w:r>
        <w:rPr>
          <w:rFonts w:ascii="Arial" w:cs="Arial" w:eastAsia="Arial" w:hAnsi="Arial"/>
          <w:b w:val="false"/>
          <w:bCs w:val="false"/>
          <w:sz w:val="24"/>
          <w:szCs w:val="24"/>
        </w:rPr>
        <w:t xml:space="preserve">The system does not handle electricity. Every unit has its own meter and the tenant pays the electric company directly, as the owner confirmed on 18 September 2026.</w:t>
      </w:r>
    </w:p>
    <w:p>
      <w:pPr>
        <w:spacing w:after="0" w:before="0" w:line="480" w:lineRule="auto"/>
        <w:ind w:firstLine="720"/>
        <w:jc w:val="both"/>
      </w:pPr>
      <w:r>
        <w:rPr>
          <w:rFonts w:ascii="Arial" w:cs="Arial" w:eastAsia="Arial" w:hAnsi="Arial"/>
          <w:b w:val="false"/>
          <w:bCs w:val="false"/>
          <w:sz w:val="24"/>
          <w:szCs w:val="24"/>
        </w:rPr>
        <w:t xml:space="preserve">These results agree with Encarnacion et al. (2025) and Setty (2022), who found that bringing payment records into one structured ledger improves oversight and reduces administrative errors. This study adds one observation to theirs: the consolidation did not only prevent new errors, it exposed errors already present in the owner's records (Section 4.1.1).</w:t>
      </w:r>
    </w:p>
    <w:p>
      <w:pPr>
        <w:spacing w:after="0" w:before="0" w:line="480" w:lineRule="auto"/>
        <w:ind w:firstLine="720"/>
        <w:jc w:val="both"/>
      </w:pPr>
      <w:r>
        <w:rPr>
          <w:rFonts w:ascii="Arial" w:cs="Arial" w:eastAsia="Arial" w:hAnsi="Arial"/>
          <w:b w:val="false"/>
          <w:bCs w:val="false"/>
          <w:sz w:val="24"/>
          <w:szCs w:val="24"/>
        </w:rPr>
        <w:t xml:space="preserve">Every figure the owner reads is worked out by the system from the rules in Table 7B rather than typed, so the same inputs always give the same amount.</w:t>
      </w:r>
    </w:p>
    <w:p>
      <w:pPr>
        <w:spacing w:after="0" w:before="0" w:line="480" w:lineRule="auto"/>
        <w:ind w:firstLine="720"/>
        <w:jc w:val="both"/>
      </w:pPr>
      <w:r>
        <w:rPr>
          <w:rFonts w:ascii="Arial" w:cs="Arial" w:eastAsia="Arial" w:hAnsi="Arial"/>
          <w:b/>
          <w:bCs/>
          <w:sz w:val="24"/>
          <w:szCs w:val="24"/>
        </w:rPr>
        <w:t xml:space="preserve">Table 7B.</w:t>
      </w:r>
      <w:r>
        <w:rPr>
          <w:rFonts w:ascii="Arial" w:cs="Arial" w:eastAsia="Arial" w:hAnsi="Arial"/>
          <w:b w:val="false"/>
          <w:bCs w:val="false"/>
          <w:sz w:val="24"/>
          <w:szCs w:val="24"/>
        </w:rPr>
        <w:t xml:space="preserve"> Business Rules for Computed Figures, with a Worked Example</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dxa" w:w="2059"/>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left"/>
            </w:pPr>
            <w:r>
              <w:rPr>
                <w:rFonts w:ascii="Arial" w:cs="Arial" w:eastAsia="Arial" w:hAnsi="Arial"/>
                <w:b/>
                <w:bCs/>
                <w:sz w:val="20"/>
                <w:szCs w:val="20"/>
              </w:rPr>
              <w:t xml:space="preserve">Rule</w:t>
            </w:r>
          </w:p>
        </w:tc>
        <w:tc>
          <w:tcPr>
            <w:tcW w:type="dxa" w:w="3650"/>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center"/>
            </w:pPr>
            <w:r>
              <w:rPr>
                <w:rFonts w:ascii="Arial" w:cs="Arial" w:eastAsia="Arial" w:hAnsi="Arial"/>
                <w:b/>
                <w:bCs/>
                <w:sz w:val="20"/>
                <w:szCs w:val="20"/>
              </w:rPr>
              <w:t xml:space="preserve">What the system computes</w:t>
            </w:r>
          </w:p>
        </w:tc>
        <w:tc>
          <w:tcPr>
            <w:tcW w:type="dxa" w:w="2931"/>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center"/>
            </w:pPr>
            <w:r>
              <w:rPr>
                <w:rFonts w:ascii="Arial" w:cs="Arial" w:eastAsia="Arial" w:hAnsi="Arial"/>
                <w:b/>
                <w:bCs/>
                <w:sz w:val="20"/>
                <w:szCs w:val="20"/>
              </w:rPr>
              <w:t xml:space="preserve">Worked example</w:t>
            </w:r>
          </w:p>
        </w:tc>
      </w:tr>
      <w:tr>
        <w:trPr>
          <w:cantSplit/>
        </w:trPr>
        <w:tc>
          <w:tcPr>
            <w:tcW w:type="dxa" w:w="205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BR-014 Water fee</w:t>
            </w:r>
          </w:p>
        </w:tc>
        <w:tc>
          <w:tcPr>
            <w:tcW w:type="dxa" w:w="3650"/>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Water = number of occupants × ₱200</w:t>
            </w:r>
          </w:p>
        </w:tc>
        <w:tc>
          <w:tcPr>
            <w:tcW w:type="dxa" w:w="293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Unit 2C with two occupants: 2 × ₱200 = ₱400</w:t>
            </w:r>
          </w:p>
        </w:tc>
      </w:tr>
      <w:tr>
        <w:trPr>
          <w:cantSplit/>
        </w:trPr>
        <w:tc>
          <w:tcPr>
            <w:tcW w:type="dxa" w:w="205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BR-038 Remitted amount</w:t>
            </w:r>
          </w:p>
        </w:tc>
        <w:tc>
          <w:tcPr>
            <w:tcW w:type="dxa" w:w="3650"/>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Remitted = Rent Amount + Water Payment</w:t>
            </w:r>
          </w:p>
        </w:tc>
        <w:tc>
          <w:tcPr>
            <w:tcW w:type="dxa" w:w="293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₱8,500 + ₱400 = ₱8,900</w:t>
            </w:r>
          </w:p>
        </w:tc>
      </w:tr>
      <w:tr>
        <w:trPr>
          <w:cantSplit/>
        </w:trPr>
        <w:tc>
          <w:tcPr>
            <w:tcW w:type="dxa" w:w="205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BR-035 50% Share</w:t>
            </w:r>
          </w:p>
        </w:tc>
        <w:tc>
          <w:tcPr>
            <w:tcW w:type="dxa" w:w="3650"/>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A system-computed figure equal to half that row's Rent Amount, kept for ledger parity with the owner's historical spreadsheet</w:t>
            </w:r>
          </w:p>
        </w:tc>
        <w:tc>
          <w:tcPr>
            <w:tcW w:type="dxa" w:w="293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₱8,500 ÷ 2 = ₱4,250</w:t>
            </w:r>
          </w:p>
        </w:tc>
      </w:tr>
      <w:tr>
        <w:trPr>
          <w:cantSplit/>
        </w:trPr>
        <w:tc>
          <w:tcPr>
            <w:tcW w:type="dxa" w:w="205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BR-033 Rent period</w:t>
            </w:r>
          </w:p>
        </w:tc>
        <w:tc>
          <w:tcPr>
            <w:tcW w:type="dxa" w:w="3650"/>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The period a payment covers, from the tenancy's anniversary date</w:t>
            </w:r>
          </w:p>
        </w:tc>
        <w:tc>
          <w:tcPr>
            <w:tcW w:type="dxa" w:w="293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Anniversary on the 13th: rent for 13 August to 12 September</w:t>
            </w:r>
          </w:p>
        </w:tc>
      </w:tr>
      <w:tr>
        <w:trPr>
          <w:cantSplit/>
        </w:trPr>
        <w:tc>
          <w:tcPr>
            <w:tcW w:type="dxa" w:w="205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BR-010, BR-011, BR-012 Due date and overdue</w:t>
            </w:r>
          </w:p>
        </w:tc>
        <w:tc>
          <w:tcPr>
            <w:tcW w:type="dxa" w:w="3650"/>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Due on the date the billing cycle sets; overdue from the next day, with no grace period</w:t>
            </w:r>
          </w:p>
        </w:tc>
        <w:tc>
          <w:tcPr>
            <w:tcW w:type="dxa" w:w="293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Due 13 September: overdue from 14 September</w:t>
            </w:r>
          </w:p>
        </w:tc>
      </w:tr>
      <w:tr>
        <w:trPr>
          <w:cantSplit/>
        </w:trPr>
        <w:tc>
          <w:tcPr>
            <w:tcW w:type="dxa" w:w="205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BR-039 Deposit</w:t>
            </w:r>
          </w:p>
        </w:tc>
        <w:tc>
          <w:tcPr>
            <w:tcW w:type="dxa" w:w="3650"/>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Equal to the rent in effect at move-in, set once</w:t>
            </w:r>
          </w:p>
        </w:tc>
        <w:tc>
          <w:tcPr>
            <w:tcW w:type="dxa" w:w="293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Moved in at ₱8,500: deposit ₱8,500</w:t>
            </w:r>
          </w:p>
        </w:tc>
      </w:tr>
      <w:tr>
        <w:trPr>
          <w:cantSplit/>
        </w:trPr>
        <w:tc>
          <w:tcPr>
            <w:tcW w:type="dxa" w:w="205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BR-040 Linda's units</w:t>
            </w:r>
          </w:p>
        </w:tc>
        <w:tc>
          <w:tcPr>
            <w:tcW w:type="dxa" w:w="3650"/>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Water at the same ₱200 per occupant, recorded separately and kept out of the remitted amount</w:t>
            </w:r>
          </w:p>
        </w:tc>
        <w:tc>
          <w:tcPr>
            <w:tcW w:type="dxa" w:w="293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Unit LF with two occupants: ₱400 recorded as Linda's water; remitted = rent only</w:t>
            </w:r>
          </w:p>
        </w:tc>
      </w:tr>
      <w:tr>
        <w:trPr>
          <w:cantSplit/>
        </w:trPr>
        <w:tc>
          <w:tcPr>
            <w:tcW w:type="dxa" w:w="2059"/>
            <w:tcBorders>
              <w:top w:val="single" w:color="E2E8F0" w:sz="4"/>
              <w:left w:val="none" w:color="auto" w:sz="0"/>
              <w:bottom w:val="single" w:color="1A202C" w:sz="12"/>
              <w:right w:val="none" w:color="auto" w:sz="0"/>
            </w:tcBorders>
            <w:shd w:fill="F8FAFC"/>
            <w:tcMar>
              <w:top w:type="dxa" w:w="120"/>
              <w:left w:type="dxa" w:w="160"/>
              <w:bottom w:type="dxa" w:w="120"/>
              <w:right w:type="dxa" w:w="160"/>
            </w:tcMar>
          </w:tcPr>
          <w:p>
            <w:pPr>
              <w:spacing w:line="240" w:lineRule="auto"/>
              <w:jc w:val="left"/>
            </w:pPr>
            <w:r>
              <w:rPr>
                <w:rFonts w:ascii="Arial" w:cs="Arial" w:eastAsia="Arial" w:hAnsi="Arial"/>
                <w:b/>
                <w:bCs/>
                <w:sz w:val="20"/>
                <w:szCs w:val="20"/>
              </w:rPr>
              <w:t xml:space="preserve">BR-045 Expense total</w:t>
            </w:r>
          </w:p>
        </w:tc>
        <w:tc>
          <w:tcPr>
            <w:tcW w:type="dxa" w:w="3650"/>
            <w:tcBorders>
              <w:top w:val="single" w:color="E2E8F0" w:sz="4"/>
              <w:left w:val="none" w:color="auto" w:sz="0"/>
              <w:bottom w:val="single" w:color="1A202C" w:sz="12"/>
              <w:right w:val="none" w:color="auto" w:sz="0"/>
            </w:tcBorders>
            <w:shd w:fill="F8FAFC"/>
            <w:tcMar>
              <w:top w:type="dxa" w:w="120"/>
              <w:left w:type="dxa" w:w="160"/>
              <w:bottom w:type="dxa" w:w="120"/>
              <w:right w:type="dxa" w:w="160"/>
            </w:tcMar>
          </w:tcPr>
          <w:p>
            <w:pPr>
              <w:spacing w:line="240" w:lineRule="auto"/>
              <w:jc w:val="left"/>
            </w:pPr>
            <w:r>
              <w:rPr>
                <w:rFonts w:ascii="Arial" w:cs="Arial" w:eastAsia="Arial" w:hAnsi="Arial"/>
                <w:b/>
                <w:bCs/>
                <w:sz w:val="20"/>
                <w:szCs w:val="20"/>
              </w:rPr>
              <w:t xml:space="preserve">An expense entry's total = the sum of its allocations to property areas</w:t>
            </w:r>
          </w:p>
        </w:tc>
        <w:tc>
          <w:tcPr>
            <w:tcW w:type="dxa" w:w="2931"/>
            <w:tcBorders>
              <w:top w:val="single" w:color="E2E8F0" w:sz="4"/>
              <w:left w:val="none" w:color="auto" w:sz="0"/>
              <w:bottom w:val="single" w:color="1A202C" w:sz="12"/>
              <w:right w:val="none" w:color="auto" w:sz="0"/>
            </w:tcBorders>
            <w:shd w:fill="F8FAFC"/>
            <w:tcMar>
              <w:top w:type="dxa" w:w="120"/>
              <w:left w:type="dxa" w:w="160"/>
              <w:bottom w:type="dxa" w:w="120"/>
              <w:right w:type="dxa" w:w="160"/>
            </w:tcMar>
          </w:tcPr>
          <w:p>
            <w:pPr>
              <w:spacing w:line="240" w:lineRule="auto"/>
              <w:jc w:val="left"/>
            </w:pPr>
            <w:r>
              <w:rPr>
                <w:rFonts w:ascii="Arial" w:cs="Arial" w:eastAsia="Arial" w:hAnsi="Arial"/>
                <w:b/>
                <w:bCs/>
                <w:sz w:val="20"/>
                <w:szCs w:val="20"/>
              </w:rPr>
              <w:t xml:space="preserve">₱6,000 to the Boarding House + ₱2,000 to the Main House = ₱8,000</w:t>
            </w:r>
          </w:p>
        </w:tc>
      </w:tr>
    </w:tbl>
    <w:p>
      <w:pPr>
        <w:spacing w:after="240" w:before="120" w:line="480" w:lineRule="auto"/>
      </w:pPr>
    </w:p>
    <w:p>
      <w:pPr>
        <w:spacing w:after="120" w:before="240" w:line="480" w:lineRule="auto"/>
        <w:jc w:val="left"/>
      </w:pPr>
      <w:r>
        <w:rPr>
          <w:rFonts w:ascii="Arial" w:cs="Arial" w:eastAsia="Arial" w:hAnsi="Arial"/>
          <w:b/>
          <w:bCs/>
          <w:sz w:val="24"/>
          <w:szCs w:val="24"/>
        </w:rPr>
        <w:t xml:space="preserve">4.2.5 Maintenance Ticketing and Notification Module</w:t>
      </w:r>
    </w:p>
    <w:p>
      <w:pPr>
        <w:spacing w:after="0" w:before="0" w:line="480" w:lineRule="auto"/>
        <w:ind w:firstLine="720"/>
        <w:jc w:val="both"/>
      </w:pPr>
      <w:r>
        <w:rPr>
          <w:rFonts w:ascii="Arial" w:cs="Arial" w:eastAsia="Arial" w:hAnsi="Arial"/>
          <w:b w:val="false"/>
          <w:bCs w:val="false"/>
          <w:sz w:val="24"/>
          <w:szCs w:val="24"/>
        </w:rPr>
        <w:t xml:space="preserve">A tenant submits a request with a title, description and priority, and follows its status through to completion. The owner can also log a repair herself when she is told about it in person, including a repair to an empty unit, which has no tenant to report it. Only the owner can close a request, and when she marks a tenant's repair as done the tenant is notified. The system also sends in-app notifications to the tenant when a payment is verified or declined, and to the owner when a payment, enquiry or request comment arrives. Opening a notification opens the record it is about, for example the payment waiting to be verified, rather than only the page it is on.</w:t>
      </w:r>
    </w:p>
    <w:p>
      <w:pPr>
        <w:spacing w:after="0" w:before="0" w:line="480" w:lineRule="auto"/>
        <w:ind w:firstLine="720"/>
        <w:jc w:val="both"/>
      </w:pPr>
      <w:r>
        <w:rPr>
          <w:rFonts w:ascii="Arial" w:cs="Arial" w:eastAsia="Arial" w:hAnsi="Arial"/>
          <w:b w:val="false"/>
          <w:bCs w:val="false"/>
          <w:sz w:val="24"/>
          <w:szCs w:val="24"/>
        </w:rPr>
        <w:t xml:space="preserve">This is the change Saputra et al. (2025) report, in which turning tenant complaints into recorded, traceable requests improved accountability and response management, and it bears on the responsiveness that Jing and Lim (2021) found central to residents' satisfaction: a request now carries its status from submission to closing, where before it left no record (Figure 4).</w:t>
      </w:r>
    </w:p>
    <w:p>
      <w:pPr>
        <w:keepNext/>
        <w:spacing w:after="120" w:before="240"/>
        <w:jc w:val="center"/>
      </w:pPr>
      <w:r>
        <w:drawing>
          <wp:inline distT="0" distB="0" distL="0" distR="0">
            <wp:extent cx="54864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486400" cy="3619500"/>
                    </a:xfrm>
                    <a:prstGeom prst="rect">
                      <a:avLst/>
                    </a:prstGeom>
                  </pic:spPr>
                </pic:pic>
              </a:graphicData>
            </a:graphic>
          </wp:inline>
        </w:drawing>
      </w:r>
    </w:p>
    <w:p>
      <w:pPr>
        <w:spacing w:after="240" w:before="240" w:line="480" w:lineRule="auto"/>
        <w:jc w:val="center"/>
      </w:pPr>
      <w:r>
        <w:rPr>
          <w:rFonts w:ascii="Arial" w:cs="Arial" w:eastAsia="Arial" w:hAnsi="Arial"/>
          <w:b w:val="false"/>
          <w:bCs w:val="false"/>
          <w:i/>
          <w:iCs/>
          <w:sz w:val="24"/>
          <w:szCs w:val="24"/>
        </w:rPr>
        <w:t xml:space="preserve">Figure 13. Maintenance Requests Board.</w:t>
      </w:r>
    </w:p>
    <w:p>
      <w:pPr>
        <w:spacing w:after="120" w:before="240" w:line="480" w:lineRule="auto"/>
        <w:jc w:val="left"/>
      </w:pPr>
      <w:r>
        <w:rPr>
          <w:rFonts w:ascii="Arial" w:cs="Arial" w:eastAsia="Arial" w:hAnsi="Arial"/>
          <w:b/>
          <w:bCs/>
          <w:sz w:val="24"/>
          <w:szCs w:val="24"/>
        </w:rPr>
        <w:t xml:space="preserve">4.2.6 Role-Based Access Control</w:t>
      </w:r>
    </w:p>
    <w:p>
      <w:pPr>
        <w:spacing w:after="0" w:before="0" w:line="480" w:lineRule="auto"/>
        <w:ind w:firstLine="720"/>
        <w:jc w:val="both"/>
      </w:pPr>
      <w:r>
        <w:rPr>
          <w:rFonts w:ascii="Arial" w:cs="Arial" w:eastAsia="Arial" w:hAnsi="Arial"/>
          <w:b w:val="false"/>
          <w:bCs w:val="false"/>
          <w:sz w:val="24"/>
          <w:szCs w:val="24"/>
        </w:rPr>
        <w:t xml:space="preserve">The system has the three kinds of user designed in Section 3.2.2: the public, tenants and the administrator. It also keeps a record of each visitor who sends an enquiry (a </w:t>
      </w:r>
      <w:r>
        <w:rPr>
          <w:rFonts w:ascii="Arial" w:cs="Arial" w:eastAsia="Arial" w:hAnsi="Arial"/>
          <w:b w:val="false"/>
          <w:bCs w:val="false"/>
          <w:i/>
          <w:iCs/>
          <w:sz w:val="24"/>
          <w:szCs w:val="24"/>
        </w:rPr>
        <w:t xml:space="preserve">prospect</w:t>
      </w:r>
      <w:r>
        <w:rPr>
          <w:rFonts w:ascii="Arial" w:cs="Arial" w:eastAsia="Arial" w:hAnsi="Arial"/>
          <w:b w:val="false"/>
          <w:bCs w:val="false"/>
          <w:sz w:val="24"/>
          <w:szCs w:val="24"/>
        </w:rPr>
        <w:t xml:space="preserve">), with the same rights as the public, so that their details carry over if they become a tenant. Every role's rights come from one named permission matrix. Each of the 55 administrator and tenant routes declares the permission it requires, and this is checked on every verification run. Access is also enforced by the database itself: row-level security is enabled on all 22 operational tables (checked on the live database on 26 September 2026). The two remaining tables are backups made during data corrections, and no client role has any access to them.</w:t>
      </w:r>
    </w:p>
    <w:p>
      <w:pPr>
        <w:spacing w:after="0" w:before="0" w:line="480" w:lineRule="auto"/>
        <w:ind w:firstLine="720"/>
        <w:jc w:val="both"/>
      </w:pPr>
      <w:r>
        <w:rPr>
          <w:rFonts w:ascii="Arial" w:cs="Arial" w:eastAsia="Arial" w:hAnsi="Arial"/>
          <w:b w:val="false"/>
          <w:bCs w:val="false"/>
          <w:sz w:val="24"/>
          <w:szCs w:val="24"/>
        </w:rPr>
        <w:t xml:space="preserve">Other security measures in the system:</w:t>
      </w:r>
    </w:p>
    <w:p>
      <w:pPr>
        <w:spacing w:after="120" w:before="120" w:line="480" w:lineRule="auto"/>
        <w:ind w:left="720" w:hanging="360"/>
        <w:jc w:val="both"/>
      </w:pPr>
      <w:r>
        <w:rPr>
          <w:rFonts w:ascii="Arial" w:cs="Arial" w:eastAsia="Arial" w:hAnsi="Arial"/>
          <w:b/>
          <w:bCs/>
          <w:sz w:val="24"/>
          <w:szCs w:val="24"/>
        </w:rPr>
        <w:t xml:space="preserve">•  </w:t>
      </w:r>
      <w:r>
        <w:rPr>
          <w:rFonts w:ascii="Arial" w:cs="Arial" w:eastAsia="Arial" w:hAnsi="Arial"/>
          <w:b w:val="false"/>
          <w:bCs w:val="false"/>
          <w:sz w:val="24"/>
          <w:szCs w:val="24"/>
        </w:rPr>
        <w:t xml:space="preserve">Passwords are stored as bcrypt hashes, never as plain text. A new password must have at least</w:t>
      </w:r>
    </w:p>
    <w:p>
      <w:pPr>
        <w:spacing w:after="0" w:before="0" w:line="480" w:lineRule="auto"/>
        <w:ind w:firstLine="720"/>
        <w:jc w:val="both"/>
      </w:pPr>
      <w:r>
        <w:rPr>
          <w:rFonts w:ascii="Arial" w:cs="Arial" w:eastAsia="Arial" w:hAnsi="Arial"/>
          <w:b w:val="false"/>
          <w:bCs w:val="false"/>
          <w:sz w:val="24"/>
          <w:szCs w:val="24"/>
        </w:rPr>
        <w:t xml:space="preserve">ten characters, a letter and a number, checked by the server, and since 7 October 2026 it is also refused if it appears in a public list of breached passwords. Only the first five characters of its SHA-1 hash are sent to the list's service, so the password itself never leaves the server.</w:t>
      </w:r>
    </w:p>
    <w:p>
      <w:pPr>
        <w:spacing w:after="120" w:before="120" w:line="480" w:lineRule="auto"/>
        <w:ind w:left="720" w:hanging="360"/>
        <w:jc w:val="both"/>
      </w:pPr>
      <w:r>
        <w:rPr>
          <w:rFonts w:ascii="Arial" w:cs="Arial" w:eastAsia="Arial" w:hAnsi="Arial"/>
          <w:b/>
          <w:bCs/>
          <w:sz w:val="24"/>
          <w:szCs w:val="24"/>
        </w:rPr>
        <w:t xml:space="preserve">•  </w:t>
      </w:r>
      <w:r>
        <w:rPr>
          <w:rFonts w:ascii="Arial" w:cs="Arial" w:eastAsia="Arial" w:hAnsi="Arial"/>
          <w:b w:val="false"/>
          <w:bCs w:val="false"/>
          <w:sz w:val="24"/>
          <w:szCs w:val="24"/>
        </w:rPr>
        <w:t xml:space="preserve">An account locks after repeated failed sign-ins. The lock is checked before the password is</w:t>
      </w:r>
    </w:p>
    <w:p>
      <w:pPr>
        <w:spacing w:after="0" w:before="0" w:line="480" w:lineRule="auto"/>
        <w:ind w:firstLine="720"/>
        <w:jc w:val="both"/>
      </w:pPr>
      <w:r>
        <w:rPr>
          <w:rFonts w:ascii="Arial" w:cs="Arial" w:eastAsia="Arial" w:hAnsi="Arial"/>
          <w:b w:val="false"/>
          <w:bCs w:val="false"/>
          <w:sz w:val="24"/>
          <w:szCs w:val="24"/>
        </w:rPr>
        <w:t xml:space="preserve">compared, and it is kept per account so that an attacker cannot avoid it by changing address.</w:t>
      </w:r>
    </w:p>
    <w:p>
      <w:pPr>
        <w:spacing w:after="120" w:before="120" w:line="480" w:lineRule="auto"/>
        <w:ind w:left="720" w:hanging="360"/>
        <w:jc w:val="both"/>
      </w:pPr>
      <w:r>
        <w:rPr>
          <w:rFonts w:ascii="Arial" w:cs="Arial" w:eastAsia="Arial" w:hAnsi="Arial"/>
          <w:b/>
          <w:bCs/>
          <w:sz w:val="24"/>
          <w:szCs w:val="24"/>
        </w:rPr>
        <w:t xml:space="preserve">•  </w:t>
      </w:r>
      <w:r>
        <w:rPr>
          <w:rFonts w:ascii="Arial" w:cs="Arial" w:eastAsia="Arial" w:hAnsi="Arial"/>
          <w:b w:val="false"/>
          <w:bCs w:val="false"/>
          <w:sz w:val="24"/>
          <w:szCs w:val="24"/>
        </w:rPr>
        <w:t xml:space="preserve">A new account must change its password at first sign-in, and changing a password ends every</w:t>
      </w:r>
    </w:p>
    <w:p>
      <w:pPr>
        <w:spacing w:after="0" w:before="0" w:line="480" w:lineRule="auto"/>
        <w:ind w:firstLine="720"/>
        <w:jc w:val="both"/>
      </w:pPr>
      <w:r>
        <w:rPr>
          <w:rFonts w:ascii="Arial" w:cs="Arial" w:eastAsia="Arial" w:hAnsi="Arial"/>
          <w:b w:val="false"/>
          <w:bCs w:val="false"/>
          <w:sz w:val="24"/>
          <w:szCs w:val="24"/>
        </w:rPr>
        <w:t xml:space="preserve">other session of that account. Before the tenants first used the system, on 29 September 2026, every tenant account was given its own starting password, handed to the tenant in person, and set to require a new password at first sign-in; every earlier session was ended. Until then the tenant accounts had shared one password used by the development team. The owner can also reset a tenant's forgotten password from the tenant list: the tenant receives a new one-time password, must choose their own at next sign-in, and every earlier session ends (added 29 September 2026, Table 23).</w:t>
      </w:r>
    </w:p>
    <w:p>
      <w:pPr>
        <w:spacing w:after="120" w:before="120" w:line="480" w:lineRule="auto"/>
        <w:ind w:left="720" w:hanging="360"/>
        <w:jc w:val="both"/>
      </w:pPr>
      <w:r>
        <w:rPr>
          <w:rFonts w:ascii="Arial" w:cs="Arial" w:eastAsia="Arial" w:hAnsi="Arial"/>
          <w:b/>
          <w:bCs/>
          <w:sz w:val="24"/>
          <w:szCs w:val="24"/>
        </w:rPr>
        <w:t xml:space="preserve">•  </w:t>
      </w:r>
      <w:r>
        <w:rPr>
          <w:rFonts w:ascii="Arial" w:cs="Arial" w:eastAsia="Arial" w:hAnsi="Arial"/>
          <w:b w:val="false"/>
          <w:bCs w:val="false"/>
          <w:sz w:val="24"/>
          <w:szCs w:val="24"/>
        </w:rPr>
        <w:t xml:space="preserve">Every administrator action is written to an audit trail. The database refuses to let the</w:t>
      </w:r>
    </w:p>
    <w:p>
      <w:pPr>
        <w:spacing w:after="0" w:before="0" w:line="480" w:lineRule="auto"/>
        <w:ind w:firstLine="720"/>
        <w:jc w:val="both"/>
      </w:pPr>
      <w:r>
        <w:rPr>
          <w:rFonts w:ascii="Arial" w:cs="Arial" w:eastAsia="Arial" w:hAnsi="Arial"/>
          <w:b w:val="false"/>
          <w:bCs w:val="false"/>
          <w:sz w:val="24"/>
          <w:szCs w:val="24"/>
        </w:rPr>
        <w:t xml:space="preserve">application edit or delete its entries. The only change ever made to it was deliberate and reviewed: when test accounts were deleted, the name on their entries was removed and every entry kept. On the capstone adviser's advice the trail is kept in the database for the developers and is not shown in the application: its Activity screen was removed on 1 October 2026.</w:t>
      </w:r>
    </w:p>
    <w:p>
      <w:pPr>
        <w:spacing w:after="120" w:before="120" w:line="480" w:lineRule="auto"/>
        <w:ind w:left="720" w:hanging="360"/>
        <w:jc w:val="both"/>
      </w:pPr>
      <w:r>
        <w:rPr>
          <w:rFonts w:ascii="Arial" w:cs="Arial" w:eastAsia="Arial" w:hAnsi="Arial"/>
          <w:b/>
          <w:bCs/>
          <w:sz w:val="24"/>
          <w:szCs w:val="24"/>
        </w:rPr>
        <w:t xml:space="preserve">•  </w:t>
      </w:r>
      <w:r>
        <w:rPr>
          <w:rFonts w:ascii="Arial" w:cs="Arial" w:eastAsia="Arial" w:hAnsi="Arial"/>
          <w:b w:val="false"/>
          <w:bCs w:val="false"/>
          <w:sz w:val="24"/>
          <w:szCs w:val="24"/>
        </w:rPr>
        <w:t xml:space="preserve">Messages from the payment gateway are accepted only with a valid HMAC signature.</w:t>
      </w:r>
    </w:p>
    <w:p>
      <w:pPr>
        <w:spacing w:after="120" w:before="120" w:line="480" w:lineRule="auto"/>
        <w:ind w:left="720" w:hanging="360"/>
        <w:jc w:val="both"/>
      </w:pPr>
      <w:r>
        <w:rPr>
          <w:rFonts w:ascii="Arial" w:cs="Arial" w:eastAsia="Arial" w:hAnsi="Arial"/>
          <w:b/>
          <w:bCs/>
          <w:sz w:val="24"/>
          <w:szCs w:val="24"/>
        </w:rPr>
        <w:t xml:space="preserve">•  </w:t>
      </w:r>
      <w:r>
        <w:rPr>
          <w:rFonts w:ascii="Arial" w:cs="Arial" w:eastAsia="Arial" w:hAnsi="Arial"/>
          <w:b w:val="false"/>
          <w:bCs w:val="false"/>
          <w:sz w:val="24"/>
          <w:szCs w:val="24"/>
        </w:rPr>
        <w:t xml:space="preserve">A check for committed passwords and keys runs before every commit.</w:t>
      </w:r>
    </w:p>
    <w:p>
      <w:pPr>
        <w:spacing w:after="0" w:before="0" w:line="480" w:lineRule="auto"/>
        <w:ind w:firstLine="720"/>
        <w:jc w:val="both"/>
      </w:pPr>
      <w:r>
        <w:rPr>
          <w:rFonts w:ascii="Arial" w:cs="Arial" w:eastAsia="Arial" w:hAnsi="Arial"/>
          <w:b w:val="false"/>
          <w:bCs w:val="false"/>
          <w:sz w:val="24"/>
          <w:szCs w:val="24"/>
        </w:rPr>
        <w:t xml:space="preserve">Table 7C sets out which role may use which function. It is read from the permission table in the server's code, which every request is checked against before it reaches the data.</w:t>
      </w:r>
    </w:p>
    <w:p>
      <w:pPr>
        <w:spacing w:after="0" w:before="0" w:line="480" w:lineRule="auto"/>
        <w:ind w:firstLine="720"/>
        <w:jc w:val="both"/>
      </w:pPr>
      <w:r>
        <w:rPr>
          <w:rFonts w:ascii="Arial" w:cs="Arial" w:eastAsia="Arial" w:hAnsi="Arial"/>
          <w:b/>
          <w:bCs/>
          <w:sz w:val="24"/>
          <w:szCs w:val="24"/>
        </w:rPr>
        <w:t xml:space="preserve">Table 7C.</w:t>
      </w:r>
      <w:r>
        <w:rPr>
          <w:rFonts w:ascii="Arial" w:cs="Arial" w:eastAsia="Arial" w:hAnsi="Arial"/>
          <w:b w:val="false"/>
          <w:bCs w:val="false"/>
          <w:sz w:val="24"/>
          <w:szCs w:val="24"/>
        </w:rPr>
        <w:t xml:space="preserve"> Role and Privilege Matrix</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cantSplit/>
          <w:tblHeader/>
        </w:trPr>
        <w:tc>
          <w:tcPr>
            <w:tcW w:type="dxa" w:w="3729"/>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left"/>
            </w:pPr>
            <w:r>
              <w:rPr>
                <w:rFonts w:ascii="Arial" w:cs="Arial" w:eastAsia="Arial" w:hAnsi="Arial"/>
                <w:b/>
                <w:bCs/>
                <w:sz w:val="20"/>
                <w:szCs w:val="20"/>
              </w:rPr>
              <w:t xml:space="preserve">Function</w:t>
            </w:r>
          </w:p>
        </w:tc>
        <w:tc>
          <w:tcPr>
            <w:tcW w:type="dxa" w:w="1532"/>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center"/>
            </w:pPr>
            <w:r>
              <w:rPr>
                <w:rFonts w:ascii="Arial" w:cs="Arial" w:eastAsia="Arial" w:hAnsi="Arial"/>
                <w:b/>
                <w:bCs/>
                <w:sz w:val="20"/>
                <w:szCs w:val="20"/>
              </w:rPr>
              <w:t xml:space="preserve">Visitor</w:t>
            </w:r>
          </w:p>
        </w:tc>
        <w:tc>
          <w:tcPr>
            <w:tcW w:type="dxa" w:w="1532"/>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center"/>
            </w:pPr>
            <w:r>
              <w:rPr>
                <w:rFonts w:ascii="Arial" w:cs="Arial" w:eastAsia="Arial" w:hAnsi="Arial"/>
                <w:b/>
                <w:bCs/>
                <w:sz w:val="20"/>
                <w:szCs w:val="20"/>
              </w:rPr>
              <w:t xml:space="preserve">Tenant</w:t>
            </w:r>
          </w:p>
        </w:tc>
        <w:tc>
          <w:tcPr>
            <w:tcW w:type="dxa" w:w="1847"/>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center"/>
            </w:pPr>
            <w:r>
              <w:rPr>
                <w:rFonts w:ascii="Arial" w:cs="Arial" w:eastAsia="Arial" w:hAnsi="Arial"/>
                <w:b/>
                <w:bCs/>
                <w:sz w:val="20"/>
                <w:szCs w:val="20"/>
              </w:rPr>
              <w:t xml:space="preserve">Administrator</w:t>
            </w:r>
          </w:p>
        </w:tc>
      </w:tr>
      <w:tr>
        <w:trPr>
          <w:cantSplit/>
        </w:trPr>
        <w:tc>
          <w:tcPr>
            <w:tcW w:type="dxa" w:w="372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View the public site, units and rates</w:t>
            </w:r>
          </w:p>
        </w:tc>
        <w:tc>
          <w:tcPr>
            <w:tcW w:type="dxa" w:w="153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Yes</w:t>
            </w:r>
          </w:p>
        </w:tc>
        <w:tc>
          <w:tcPr>
            <w:tcW w:type="dxa" w:w="153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Yes</w:t>
            </w:r>
          </w:p>
        </w:tc>
        <w:tc>
          <w:tcPr>
            <w:tcW w:type="dxa" w:w="1847"/>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Yes</w:t>
            </w:r>
          </w:p>
        </w:tc>
      </w:tr>
      <w:tr>
        <w:trPr>
          <w:cantSplit/>
        </w:trPr>
        <w:tc>
          <w:tcPr>
            <w:tcW w:type="dxa" w:w="372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Send an inquiry and read the reply (private link or reference code)</w:t>
            </w:r>
          </w:p>
        </w:tc>
        <w:tc>
          <w:tcPr>
            <w:tcW w:type="dxa" w:w="153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Yes</w:t>
            </w:r>
          </w:p>
        </w:tc>
        <w:tc>
          <w:tcPr>
            <w:tcW w:type="dxa" w:w="153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Yes</w:t>
            </w:r>
          </w:p>
        </w:tc>
        <w:tc>
          <w:tcPr>
            <w:tcW w:type="dxa" w:w="1847"/>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Yes</w:t>
            </w:r>
          </w:p>
        </w:tc>
      </w:tr>
      <w:tr>
        <w:trPr>
          <w:cantSplit/>
        </w:trPr>
        <w:tc>
          <w:tcPr>
            <w:tcW w:type="dxa" w:w="372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View and update their own details and password</w:t>
            </w:r>
          </w:p>
        </w:tc>
        <w:tc>
          <w:tcPr>
            <w:tcW w:type="dxa" w:w="153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No</w:t>
            </w:r>
          </w:p>
        </w:tc>
        <w:tc>
          <w:tcPr>
            <w:tcW w:type="dxa" w:w="153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Own</w:t>
            </w:r>
          </w:p>
        </w:tc>
        <w:tc>
          <w:tcPr>
            <w:tcW w:type="dxa" w:w="1847"/>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Own</w:t>
            </w:r>
          </w:p>
        </w:tc>
      </w:tr>
      <w:tr>
        <w:trPr>
          <w:cantSplit/>
        </w:trPr>
        <w:tc>
          <w:tcPr>
            <w:tcW w:type="dxa" w:w="372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View a unit, its bills, payments and receipts</w:t>
            </w:r>
          </w:p>
        </w:tc>
        <w:tc>
          <w:tcPr>
            <w:tcW w:type="dxa" w:w="153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No</w:t>
            </w:r>
          </w:p>
        </w:tc>
        <w:tc>
          <w:tcPr>
            <w:tcW w:type="dxa" w:w="153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Own</w:t>
            </w:r>
          </w:p>
        </w:tc>
        <w:tc>
          <w:tcPr>
            <w:tcW w:type="dxa" w:w="1847"/>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All</w:t>
            </w:r>
          </w:p>
        </w:tc>
      </w:tr>
      <w:tr>
        <w:trPr>
          <w:cantSplit/>
        </w:trPr>
        <w:tc>
          <w:tcPr>
            <w:tcW w:type="dxa" w:w="372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Pay a bill online with GCash</w:t>
            </w:r>
          </w:p>
        </w:tc>
        <w:tc>
          <w:tcPr>
            <w:tcW w:type="dxa" w:w="153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No</w:t>
            </w:r>
          </w:p>
        </w:tc>
        <w:tc>
          <w:tcPr>
            <w:tcW w:type="dxa" w:w="153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Own</w:t>
            </w:r>
          </w:p>
        </w:tc>
        <w:tc>
          <w:tcPr>
            <w:tcW w:type="dxa" w:w="1847"/>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No</w:t>
            </w:r>
          </w:p>
        </w:tc>
      </w:tr>
      <w:tr>
        <w:trPr>
          <w:cantSplit/>
        </w:trPr>
        <w:tc>
          <w:tcPr>
            <w:tcW w:type="dxa" w:w="372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Send, follow and cancel a repair request</w:t>
            </w:r>
          </w:p>
        </w:tc>
        <w:tc>
          <w:tcPr>
            <w:tcW w:type="dxa" w:w="153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No</w:t>
            </w:r>
          </w:p>
        </w:tc>
        <w:tc>
          <w:tcPr>
            <w:tcW w:type="dxa" w:w="153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Own</w:t>
            </w:r>
          </w:p>
        </w:tc>
        <w:tc>
          <w:tcPr>
            <w:tcW w:type="dxa" w:w="1847"/>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All, and dispatch or close</w:t>
            </w:r>
          </w:p>
        </w:tc>
      </w:tr>
      <w:tr>
        <w:trPr>
          <w:cantSplit/>
        </w:trPr>
        <w:tc>
          <w:tcPr>
            <w:tcW w:type="dxa" w:w="372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Receive notifications</w:t>
            </w:r>
          </w:p>
        </w:tc>
        <w:tc>
          <w:tcPr>
            <w:tcW w:type="dxa" w:w="153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No</w:t>
            </w:r>
          </w:p>
        </w:tc>
        <w:tc>
          <w:tcPr>
            <w:tcW w:type="dxa" w:w="153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Own</w:t>
            </w:r>
          </w:p>
        </w:tc>
        <w:tc>
          <w:tcPr>
            <w:tcW w:type="dxa" w:w="1847"/>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Own</w:t>
            </w:r>
          </w:p>
        </w:tc>
      </w:tr>
      <w:tr>
        <w:trPr>
          <w:cantSplit/>
        </w:trPr>
        <w:tc>
          <w:tcPr>
            <w:tcW w:type="dxa" w:w="372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Manage units and rates</w:t>
            </w:r>
          </w:p>
        </w:tc>
        <w:tc>
          <w:tcPr>
            <w:tcW w:type="dxa" w:w="153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No</w:t>
            </w:r>
          </w:p>
        </w:tc>
        <w:tc>
          <w:tcPr>
            <w:tcW w:type="dxa" w:w="153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No</w:t>
            </w:r>
          </w:p>
        </w:tc>
        <w:tc>
          <w:tcPr>
            <w:tcW w:type="dxa" w:w="1847"/>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Yes</w:t>
            </w:r>
          </w:p>
        </w:tc>
      </w:tr>
      <w:tr>
        <w:trPr>
          <w:cantSplit/>
        </w:trPr>
        <w:tc>
          <w:tcPr>
            <w:tcW w:type="dxa" w:w="372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Manage tenants: move in, move out, reset a password</w:t>
            </w:r>
          </w:p>
        </w:tc>
        <w:tc>
          <w:tcPr>
            <w:tcW w:type="dxa" w:w="153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No</w:t>
            </w:r>
          </w:p>
        </w:tc>
        <w:tc>
          <w:tcPr>
            <w:tcW w:type="dxa" w:w="153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No</w:t>
            </w:r>
          </w:p>
        </w:tc>
        <w:tc>
          <w:tcPr>
            <w:tcW w:type="dxa" w:w="1847"/>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Yes</w:t>
            </w:r>
          </w:p>
        </w:tc>
      </w:tr>
      <w:tr>
        <w:trPr>
          <w:cantSplit/>
        </w:trPr>
        <w:tc>
          <w:tcPr>
            <w:tcW w:type="dxa" w:w="372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Record, verify, correct and void payments</w:t>
            </w:r>
          </w:p>
        </w:tc>
        <w:tc>
          <w:tcPr>
            <w:tcW w:type="dxa" w:w="153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No</w:t>
            </w:r>
          </w:p>
        </w:tc>
        <w:tc>
          <w:tcPr>
            <w:tcW w:type="dxa" w:w="153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No</w:t>
            </w:r>
          </w:p>
        </w:tc>
        <w:tc>
          <w:tcPr>
            <w:tcW w:type="dxa" w:w="1847"/>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Yes</w:t>
            </w:r>
          </w:p>
        </w:tc>
      </w:tr>
      <w:tr>
        <w:trPr>
          <w:cantSplit/>
        </w:trPr>
        <w:tc>
          <w:tcPr>
            <w:tcW w:type="dxa" w:w="372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Income and expense ledgers, overview figures and workbook downloads</w:t>
            </w:r>
          </w:p>
        </w:tc>
        <w:tc>
          <w:tcPr>
            <w:tcW w:type="dxa" w:w="153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No</w:t>
            </w:r>
          </w:p>
        </w:tc>
        <w:tc>
          <w:tcPr>
            <w:tcW w:type="dxa" w:w="153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No</w:t>
            </w:r>
          </w:p>
        </w:tc>
        <w:tc>
          <w:tcPr>
            <w:tcW w:type="dxa" w:w="1847"/>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Yes</w:t>
            </w:r>
          </w:p>
        </w:tc>
      </w:tr>
      <w:tr>
        <w:trPr>
          <w:cantSplit/>
        </w:trPr>
        <w:tc>
          <w:tcPr>
            <w:tcW w:type="dxa" w:w="3729"/>
            <w:tcBorders>
              <w:top w:val="single" w:color="E2E8F0" w:sz="4"/>
              <w:left w:val="none" w:color="auto" w:sz="0"/>
              <w:bottom w:val="single" w:color="1A202C" w:sz="12"/>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Answer, close and delete inquiries</w:t>
            </w:r>
          </w:p>
        </w:tc>
        <w:tc>
          <w:tcPr>
            <w:tcW w:type="dxa" w:w="1532"/>
            <w:tcBorders>
              <w:top w:val="single" w:color="E2E8F0" w:sz="4"/>
              <w:left w:val="none" w:color="auto" w:sz="0"/>
              <w:bottom w:val="single" w:color="1A202C" w:sz="12"/>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No</w:t>
            </w:r>
          </w:p>
        </w:tc>
        <w:tc>
          <w:tcPr>
            <w:tcW w:type="dxa" w:w="1532"/>
            <w:tcBorders>
              <w:top w:val="single" w:color="E2E8F0" w:sz="4"/>
              <w:left w:val="none" w:color="auto" w:sz="0"/>
              <w:bottom w:val="single" w:color="1A202C" w:sz="12"/>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No</w:t>
            </w:r>
          </w:p>
        </w:tc>
        <w:tc>
          <w:tcPr>
            <w:tcW w:type="dxa" w:w="1847"/>
            <w:tcBorders>
              <w:top w:val="single" w:color="E2E8F0" w:sz="4"/>
              <w:left w:val="none" w:color="auto" w:sz="0"/>
              <w:bottom w:val="single" w:color="1A202C" w:sz="12"/>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Yes</w:t>
            </w:r>
          </w:p>
        </w:tc>
      </w:tr>
    </w:tbl>
    <w:p>
      <w:pPr>
        <w:spacing w:after="240" w:before="120" w:line="480" w:lineRule="auto"/>
      </w:pPr>
    </w:p>
    <w:p>
      <w:pPr>
        <w:spacing w:after="0" w:before="0" w:line="480" w:lineRule="auto"/>
        <w:ind w:firstLine="720"/>
        <w:jc w:val="both"/>
      </w:pPr>
      <w:r>
        <w:rPr>
          <w:rFonts w:ascii="Arial" w:cs="Arial" w:eastAsia="Arial" w:hAnsi="Arial"/>
          <w:b w:val="false"/>
          <w:bCs w:val="false"/>
          <w:sz w:val="24"/>
          <w:szCs w:val="24"/>
        </w:rPr>
        <w:t xml:space="preserve">A prospect, someone recorded from an inquiry who has not moved in, holds a visitor's permissions. "Own" means the server reads the person from their sign-in token and returns only their own records; anyone else's answers "not found".</w:t>
      </w:r>
    </w:p>
    <w:p>
      <w:pPr>
        <w:spacing w:after="120" w:before="240" w:line="480" w:lineRule="auto"/>
        <w:jc w:val="left"/>
      </w:pPr>
      <w:r>
        <w:rPr>
          <w:rFonts w:ascii="Arial" w:cs="Arial" w:eastAsia="Arial" w:hAnsi="Arial"/>
          <w:b/>
          <w:bCs/>
          <w:sz w:val="24"/>
          <w:szCs w:val="24"/>
        </w:rPr>
        <w:t xml:space="preserve">4.2.7 Progressive Web Application Implementation</w:t>
      </w:r>
    </w:p>
    <w:p>
      <w:pPr>
        <w:spacing w:after="0" w:before="0" w:line="480" w:lineRule="auto"/>
        <w:ind w:firstLine="720"/>
        <w:jc w:val="both"/>
      </w:pPr>
      <w:r>
        <w:rPr>
          <w:rFonts w:ascii="Arial" w:cs="Arial" w:eastAsia="Arial" w:hAnsi="Arial"/>
          <w:b w:val="false"/>
          <w:bCs w:val="false"/>
          <w:sz w:val="24"/>
          <w:szCs w:val="24"/>
        </w:rPr>
        <w:t xml:space="preserve">The client is a Progressive Web Application with a service worker and a web app manifest, so it can be installed on a phone or computer and opens without the browser's address bar. The service worker keeps the application's own files for faster loading, but it does not store tenant or financial data. A separate, read-only copy was added on 1 and 2 October 2026: the essential figures, names and notifications the signed-in person's screens last loaded are kept in the browser on that person's own device, so the installed application can still show them with no connection under one notice giving the time they were saved. For a tenant these are their rent, balance, payments, repair requests and details; for the owner, the units, tenants, income and expense records, repairs and inquiries. Paying, recording and every other action still need the connection and are not offered without it, and the copy is removed when the person signs out or someone else signs in on the device. This stays within the delimitation in Section 1.4: current data and every change to it need an internet connection. Screens adapt to the device: tables on a computer become cards on a phone. As Biørn-Hansen et al. (2019) describe, one application served every device: the same code ran on the owner's laptop, an Android phone in Chrome and an iPhone in Safari during testing (Section 4.3.7), with no separate mobile application to build or install from an app store.</w:t>
      </w:r>
    </w:p>
    <w:p>
      <w:pPr>
        <w:keepNext/>
        <w:spacing w:after="120" w:before="240"/>
        <w:jc w:val="center"/>
      </w:pPr>
      <w:r>
        <w:drawing>
          <wp:inline distT="0" distB="0" distL="0" distR="0">
            <wp:extent cx="5457825" cy="777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457825" cy="7772400"/>
                    </a:xfrm>
                    <a:prstGeom prst="rect">
                      <a:avLst/>
                    </a:prstGeom>
                  </pic:spPr>
                </pic:pic>
              </a:graphicData>
            </a:graphic>
          </wp:inline>
        </w:drawing>
      </w:r>
    </w:p>
    <w:p>
      <w:pPr>
        <w:spacing w:after="240" w:before="240" w:line="480" w:lineRule="auto"/>
        <w:jc w:val="center"/>
      </w:pPr>
      <w:r>
        <w:rPr>
          <w:rFonts w:ascii="Arial" w:cs="Arial" w:eastAsia="Arial" w:hAnsi="Arial"/>
          <w:b w:val="false"/>
          <w:bCs w:val="false"/>
          <w:i/>
          <w:iCs/>
          <w:sz w:val="24"/>
          <w:szCs w:val="24"/>
        </w:rPr>
        <w:t xml:space="preserve">Figure 14. The Tenant Portal on a Mobile Phone.</w:t>
      </w:r>
    </w:p>
    <w:p>
      <w:pPr>
        <w:spacing w:after="180" w:before="360" w:line="480" w:lineRule="auto"/>
        <w:jc w:val="left"/>
      </w:pPr>
      <w:r>
        <w:rPr>
          <w:rFonts w:ascii="Arial" w:cs="Arial" w:eastAsia="Arial" w:hAnsi="Arial"/>
          <w:b/>
          <w:bCs/>
          <w:sz w:val="24"/>
          <w:szCs w:val="24"/>
        </w:rPr>
        <w:t xml:space="preserve">4.3 Pilot Testing of the Developed System</w:t>
      </w:r>
    </w:p>
    <w:p>
      <w:pPr>
        <w:spacing w:after="0" w:before="0" w:line="480" w:lineRule="auto"/>
        <w:ind w:firstLine="720"/>
        <w:jc w:val="both"/>
      </w:pPr>
      <w:r>
        <w:rPr>
          <w:rFonts w:ascii="Arial" w:cs="Arial" w:eastAsia="Arial" w:hAnsi="Arial"/>
          <w:b w:val="false"/>
          <w:bCs w:val="false"/>
          <w:i/>
          <w:iCs/>
          <w:sz w:val="24"/>
          <w:szCs w:val="24"/>
        </w:rPr>
        <w:t xml:space="preserve">Answers Objective 3: functionality, responsiveness and operational performance.</w:t>
      </w:r>
    </w:p>
    <w:p>
      <w:pPr>
        <w:spacing w:after="0" w:before="0" w:line="480" w:lineRule="auto"/>
        <w:ind w:firstLine="720"/>
        <w:jc w:val="both"/>
      </w:pPr>
      <w:r>
        <w:rPr>
          <w:rFonts w:ascii="Arial" w:cs="Arial" w:eastAsia="Arial" w:hAnsi="Arial"/>
          <w:b w:val="false"/>
          <w:bCs w:val="false"/>
          <w:sz w:val="24"/>
          <w:szCs w:val="24"/>
        </w:rPr>
        <w:t xml:space="preserve">The three qualities Objective 3 names correspond to characteristics of ISO/IEC 25010:2011: functionality to </w:t>
      </w:r>
      <w:r>
        <w:rPr>
          <w:rFonts w:ascii="Arial" w:cs="Arial" w:eastAsia="Arial" w:hAnsi="Arial"/>
          <w:b/>
          <w:bCs/>
          <w:sz w:val="24"/>
          <w:szCs w:val="24"/>
        </w:rPr>
        <w:t xml:space="preserve">Functional Suitability</w:t>
      </w:r>
      <w:r>
        <w:rPr>
          <w:rFonts w:ascii="Arial" w:cs="Arial" w:eastAsia="Arial" w:hAnsi="Arial"/>
          <w:b w:val="false"/>
          <w:bCs w:val="false"/>
          <w:sz w:val="24"/>
          <w:szCs w:val="24"/>
        </w:rPr>
        <w:t xml:space="preserve">, responsiveness to the time behaviour of </w:t>
      </w:r>
      <w:r>
        <w:rPr>
          <w:rFonts w:ascii="Arial" w:cs="Arial" w:eastAsia="Arial" w:hAnsi="Arial"/>
          <w:b/>
          <w:bCs/>
          <w:sz w:val="24"/>
          <w:szCs w:val="24"/>
        </w:rPr>
        <w:t xml:space="preserve">Performance Efficiency</w:t>
      </w:r>
      <w:r>
        <w:rPr>
          <w:rFonts w:ascii="Arial" w:cs="Arial" w:eastAsia="Arial" w:hAnsi="Arial"/>
          <w:b w:val="false"/>
          <w:bCs w:val="false"/>
          <w:sz w:val="24"/>
          <w:szCs w:val="24"/>
        </w:rPr>
        <w:t xml:space="preserve">, and operational performance to its capacity and to </w:t>
      </w:r>
      <w:r>
        <w:rPr>
          <w:rFonts w:ascii="Arial" w:cs="Arial" w:eastAsia="Arial" w:hAnsi="Arial"/>
          <w:b/>
          <w:bCs/>
          <w:sz w:val="24"/>
          <w:szCs w:val="24"/>
        </w:rPr>
        <w:t xml:space="preserve">Reliability</w:t>
      </w:r>
      <w:r>
        <w:rPr>
          <w:rFonts w:ascii="Arial" w:cs="Arial" w:eastAsia="Arial" w:hAnsi="Arial"/>
          <w:b w:val="false"/>
          <w:bCs w:val="false"/>
          <w:sz w:val="24"/>
          <w:szCs w:val="24"/>
        </w:rPr>
        <w:t xml:space="preserve">. The pilot tests measured these and five more characteristics, because a test written for one quality often measures another as well: the walkthrough that showed a function works also showed that one tenant cannot reach another's records. Table 7D lists each test activity with the characteristics it measured. Each measure is reported in Section 4.3 and brought together by characteristic in Section 4.4, where it stands beside the survey's ratings.</w:t>
      </w:r>
    </w:p>
    <w:p>
      <w:pPr>
        <w:spacing w:after="0" w:before="0" w:line="480" w:lineRule="auto"/>
        <w:ind w:firstLine="720"/>
        <w:jc w:val="both"/>
      </w:pPr>
      <w:r>
        <w:rPr>
          <w:rFonts w:ascii="Arial" w:cs="Arial" w:eastAsia="Arial" w:hAnsi="Arial"/>
          <w:b/>
          <w:bCs/>
          <w:sz w:val="24"/>
          <w:szCs w:val="24"/>
        </w:rPr>
        <w:t xml:space="preserve">Table 7D.</w:t>
      </w:r>
      <w:r>
        <w:rPr>
          <w:rFonts w:ascii="Arial" w:cs="Arial" w:eastAsia="Arial" w:hAnsi="Arial"/>
          <w:b w:val="false"/>
          <w:bCs w:val="false"/>
          <w:sz w:val="24"/>
          <w:szCs w:val="24"/>
        </w:rPr>
        <w:t xml:space="preserve"> Test Activities and the ISO/IEC 25010:2011 Characteristics They Measured</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dxa" w:w="2732"/>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left"/>
            </w:pPr>
            <w:r>
              <w:rPr>
                <w:rFonts w:ascii="Arial" w:cs="Arial" w:eastAsia="Arial" w:hAnsi="Arial"/>
                <w:b/>
                <w:bCs/>
                <w:sz w:val="20"/>
                <w:szCs w:val="20"/>
              </w:rPr>
              <w:t xml:space="preserve">Test activity (Section)</w:t>
            </w:r>
          </w:p>
        </w:tc>
        <w:tc>
          <w:tcPr>
            <w:tcW w:type="dxa" w:w="1484"/>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center"/>
            </w:pPr>
            <w:r>
              <w:rPr>
                <w:rFonts w:ascii="Arial" w:cs="Arial" w:eastAsia="Arial" w:hAnsi="Arial"/>
                <w:b/>
                <w:bCs/>
                <w:sz w:val="20"/>
                <w:szCs w:val="20"/>
              </w:rPr>
              <w:t xml:space="preserve">Test level</w:t>
            </w:r>
          </w:p>
        </w:tc>
        <w:tc>
          <w:tcPr>
            <w:tcW w:type="dxa" w:w="4424"/>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center"/>
            </w:pPr>
            <w:r>
              <w:rPr>
                <w:rFonts w:ascii="Arial" w:cs="Arial" w:eastAsia="Arial" w:hAnsi="Arial"/>
                <w:b/>
                <w:bCs/>
                <w:sz w:val="20"/>
                <w:szCs w:val="20"/>
              </w:rPr>
              <w:t xml:space="preserve">Characteristics measured (sub-characteristics)</w:t>
            </w:r>
          </w:p>
        </w:tc>
      </w:tr>
      <w:tr>
        <w:trPr>
          <w:cantSplit/>
        </w:trPr>
        <w:tc>
          <w:tcPr>
            <w:tcW w:type="dxa" w:w="273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Automated verification (4.3.1)</w:t>
            </w:r>
          </w:p>
        </w:tc>
        <w:tc>
          <w:tcPr>
            <w:tcW w:type="dxa" w:w="148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Unit and integration</w:t>
            </w:r>
          </w:p>
        </w:tc>
        <w:tc>
          <w:tcPr>
            <w:tcW w:type="dxa" w:w="442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Functional Suitability (correctness); Security (confidentiality, integrity, authenticity); Compatibility (interoperability); Maintainability (testability)</w:t>
            </w:r>
          </w:p>
        </w:tc>
      </w:tr>
      <w:tr>
        <w:trPr>
          <w:cantSplit/>
        </w:trPr>
        <w:tc>
          <w:tcPr>
            <w:tcW w:type="dxa" w:w="273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Use in the live environment (4.3.2)</w:t>
            </w:r>
          </w:p>
        </w:tc>
        <w:tc>
          <w:tcPr>
            <w:tcW w:type="dxa" w:w="148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System, in operation</w:t>
            </w:r>
          </w:p>
        </w:tc>
        <w:tc>
          <w:tcPr>
            <w:tcW w:type="dxa" w:w="442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Functional Suitability (correctness); Compatibility (interoperability); Reliability (recoverability)</w:t>
            </w:r>
          </w:p>
        </w:tc>
      </w:tr>
      <w:tr>
        <w:trPr>
          <w:cantSplit/>
        </w:trPr>
        <w:tc>
          <w:tcPr>
            <w:tcW w:type="dxa" w:w="273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Screen-versus-database audit (4.3.3)</w:t>
            </w:r>
          </w:p>
        </w:tc>
        <w:tc>
          <w:tcPr>
            <w:tcW w:type="dxa" w:w="148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System</w:t>
            </w:r>
          </w:p>
        </w:tc>
        <w:tc>
          <w:tcPr>
            <w:tcW w:type="dxa" w:w="442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Functional Suitability (correctness); Reliability (maturity)</w:t>
            </w:r>
          </w:p>
        </w:tc>
      </w:tr>
      <w:tr>
        <w:trPr>
          <w:cantSplit/>
        </w:trPr>
        <w:tc>
          <w:tcPr>
            <w:tcW w:type="dxa" w:w="273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Functional walkthrough (4.3.4)</w:t>
            </w:r>
          </w:p>
        </w:tc>
        <w:tc>
          <w:tcPr>
            <w:tcW w:type="dxa" w:w="148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System</w:t>
            </w:r>
          </w:p>
        </w:tc>
        <w:tc>
          <w:tcPr>
            <w:tcW w:type="dxa" w:w="442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Functional Suitability (completeness, correctness); Usability (user error protection); Security (confidentiality); Reliability (fault tolerance)</w:t>
            </w:r>
          </w:p>
        </w:tc>
      </w:tr>
      <w:tr>
        <w:trPr>
          <w:cantSplit/>
        </w:trPr>
        <w:tc>
          <w:tcPr>
            <w:tcW w:type="dxa" w:w="273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Responsiveness (4.3.5)</w:t>
            </w:r>
          </w:p>
        </w:tc>
        <w:tc>
          <w:tcPr>
            <w:tcW w:type="dxa" w:w="148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System</w:t>
            </w:r>
          </w:p>
        </w:tc>
        <w:tc>
          <w:tcPr>
            <w:tcW w:type="dxa" w:w="442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Performance Efficiency (time behaviour, resource utilization)</w:t>
            </w:r>
          </w:p>
        </w:tc>
      </w:tr>
      <w:tr>
        <w:trPr>
          <w:cantSplit/>
        </w:trPr>
        <w:tc>
          <w:tcPr>
            <w:tcW w:type="dxa" w:w="273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Offline, installation, weak connections and simultaneous users (4.3.6)</w:t>
            </w:r>
          </w:p>
        </w:tc>
        <w:tc>
          <w:tcPr>
            <w:tcW w:type="dxa" w:w="148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System</w:t>
            </w:r>
          </w:p>
        </w:tc>
        <w:tc>
          <w:tcPr>
            <w:tcW w:type="dxa" w:w="442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Reliability (fault tolerance); Performance Efficiency (capacity); Portability (installability, adaptability); Usability (accessibility)</w:t>
            </w:r>
          </w:p>
        </w:tc>
      </w:tr>
      <w:tr>
        <w:trPr>
          <w:cantSplit/>
        </w:trPr>
        <w:tc>
          <w:tcPr>
            <w:tcW w:type="dxa" w:w="2732"/>
            <w:tcBorders>
              <w:top w:val="single" w:color="E2E8F0" w:sz="4"/>
              <w:left w:val="none" w:color="auto" w:sz="0"/>
              <w:bottom w:val="single" w:color="1A202C" w:sz="12"/>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User acceptance testing (4.3.7)</w:t>
            </w:r>
          </w:p>
        </w:tc>
        <w:tc>
          <w:tcPr>
            <w:tcW w:type="dxa" w:w="1484"/>
            <w:tcBorders>
              <w:top w:val="single" w:color="E2E8F0" w:sz="4"/>
              <w:left w:val="none" w:color="auto" w:sz="0"/>
              <w:bottom w:val="single" w:color="1A202C" w:sz="12"/>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Acceptance</w:t>
            </w:r>
          </w:p>
        </w:tc>
        <w:tc>
          <w:tcPr>
            <w:tcW w:type="dxa" w:w="4424"/>
            <w:tcBorders>
              <w:top w:val="single" w:color="E2E8F0" w:sz="4"/>
              <w:left w:val="none" w:color="auto" w:sz="0"/>
              <w:bottom w:val="single" w:color="1A202C" w:sz="12"/>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Quality in use (effectiveness, efficiency, context coverage); Usability (learnability, operability); Security (confidentiality)</w:t>
            </w:r>
          </w:p>
        </w:tc>
      </w:tr>
    </w:tbl>
    <w:p>
      <w:pPr>
        <w:spacing w:after="240" w:before="120" w:line="480" w:lineRule="auto"/>
      </w:pPr>
    </w:p>
    <w:p>
      <w:pPr>
        <w:spacing w:after="120" w:before="240" w:line="480" w:lineRule="auto"/>
        <w:jc w:val="left"/>
      </w:pPr>
      <w:r>
        <w:rPr>
          <w:rFonts w:ascii="Arial" w:cs="Arial" w:eastAsia="Arial" w:hAnsi="Arial"/>
          <w:b/>
          <w:bCs/>
          <w:sz w:val="24"/>
          <w:szCs w:val="24"/>
        </w:rPr>
        <w:t xml:space="preserve">4.3.1 Automated Verification</w:t>
      </w:r>
    </w:p>
    <w:p>
      <w:pPr>
        <w:spacing w:after="0" w:before="0" w:line="480" w:lineRule="auto"/>
        <w:ind w:firstLine="720"/>
        <w:jc w:val="both"/>
      </w:pPr>
      <w:r>
        <w:rPr>
          <w:rFonts w:ascii="Arial" w:cs="Arial" w:eastAsia="Arial" w:hAnsi="Arial"/>
          <w:b w:val="false"/>
          <w:bCs w:val="false"/>
          <w:i/>
          <w:iCs/>
          <w:sz w:val="24"/>
          <w:szCs w:val="24"/>
        </w:rPr>
        <w:t xml:space="preserve">Measures Functional Suitability (functional correctness); Security (confidentiality, integrity, authenticity); Compatibility (interoperability, with the payment gateway and the Excel reports); Maintainability (testability).</w:t>
      </w:r>
    </w:p>
    <w:p>
      <w:pPr>
        <w:spacing w:after="0" w:before="0" w:line="480" w:lineRule="auto"/>
        <w:ind w:firstLine="720"/>
        <w:jc w:val="both"/>
      </w:pPr>
      <w:r>
        <w:rPr>
          <w:rFonts w:ascii="Arial" w:cs="Arial" w:eastAsia="Arial" w:hAnsi="Arial"/>
          <w:b w:val="false"/>
          <w:bCs w:val="false"/>
          <w:sz w:val="24"/>
          <w:szCs w:val="24"/>
        </w:rPr>
        <w:t xml:space="preserve">Twenty automated check suites were written during development. They run against the live system and </w:t>
      </w:r>
      <w:r>
        <w:rPr>
          <w:rFonts w:ascii="Arial" w:cs="Arial" w:eastAsia="Arial" w:hAnsi="Arial"/>
          <w:b/>
          <w:bCs/>
          <w:sz w:val="24"/>
          <w:szCs w:val="24"/>
        </w:rPr>
        <w:t xml:space="preserve">perform no writes</w:t>
      </w:r>
      <w:r>
        <w:rPr>
          <w:rFonts w:ascii="Arial" w:cs="Arial" w:eastAsia="Arial" w:hAnsi="Arial"/>
          <w:b w:val="false"/>
          <w:bCs w:val="false"/>
          <w:sz w:val="24"/>
          <w:szCs w:val="24"/>
        </w:rPr>
        <w:t xml:space="preserve">, which is what makes them safe to run against the owner's real records. The full set was run again on 29 September 2026, the evening before the first test with real users, and </w:t>
      </w:r>
      <w:r>
        <w:rPr>
          <w:rFonts w:ascii="Arial" w:cs="Arial" w:eastAsia="Arial" w:hAnsi="Arial"/>
          <w:b/>
          <w:bCs/>
          <w:sz w:val="24"/>
          <w:szCs w:val="24"/>
        </w:rPr>
        <w:t xml:space="preserve">all 20 passed</w:t>
      </w:r>
      <w:r>
        <w:rPr>
          <w:rFonts w:ascii="Arial" w:cs="Arial" w:eastAsia="Arial" w:hAnsi="Arial"/>
          <w:b w:val="false"/>
          <w:bCs w:val="false"/>
          <w:sz w:val="24"/>
          <w:szCs w:val="24"/>
        </w:rPr>
        <w:t xml:space="preserve">, with the same counts as the run of 28 September. Table 8 shows the principal results.</w:t>
      </w:r>
    </w:p>
    <w:p>
      <w:pPr>
        <w:spacing w:after="120" w:before="360" w:line="480" w:lineRule="auto"/>
        <w:jc w:val="left"/>
      </w:pPr>
      <w:r>
        <w:rPr>
          <w:rFonts w:ascii="Arial" w:cs="Arial" w:eastAsia="Arial" w:hAnsi="Arial"/>
          <w:b/>
          <w:bCs/>
          <w:sz w:val="24"/>
          <w:szCs w:val="24"/>
        </w:rPr>
        <w:t xml:space="preserve">Table 8.</w:t>
      </w:r>
      <w:r>
        <w:rPr>
          <w:rFonts w:ascii="Arial" w:cs="Arial" w:eastAsia="Arial" w:hAnsi="Arial"/>
          <w:b/>
          <w:bCs/>
          <w:sz w:val="24"/>
          <w:szCs w:val="24"/>
        </w:rPr>
        <w:t xml:space="preserve"> Results of Automated Verification (29 September 2026)</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dxa" w:w="2105"/>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left"/>
            </w:pPr>
            <w:r>
              <w:rPr>
                <w:rFonts w:ascii="Arial" w:cs="Arial" w:eastAsia="Arial" w:hAnsi="Arial"/>
                <w:b/>
                <w:bCs/>
                <w:sz w:val="20"/>
                <w:szCs w:val="20"/>
              </w:rPr>
              <w:t xml:space="preserve">Suite</w:t>
            </w:r>
          </w:p>
        </w:tc>
        <w:tc>
          <w:tcPr>
            <w:tcW w:type="dxa" w:w="4088"/>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center"/>
            </w:pPr>
            <w:r>
              <w:rPr>
                <w:rFonts w:ascii="Arial" w:cs="Arial" w:eastAsia="Arial" w:hAnsi="Arial"/>
                <w:b/>
                <w:bCs/>
                <w:sz w:val="20"/>
                <w:szCs w:val="20"/>
              </w:rPr>
              <w:t xml:space="preserve">What it checks</w:t>
            </w:r>
          </w:p>
        </w:tc>
        <w:tc>
          <w:tcPr>
            <w:tcW w:type="dxa" w:w="2447"/>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center"/>
            </w:pPr>
            <w:r>
              <w:rPr>
                <w:rFonts w:ascii="Arial" w:cs="Arial" w:eastAsia="Arial" w:hAnsi="Arial"/>
                <w:b/>
                <w:bCs/>
                <w:sz w:val="20"/>
                <w:szCs w:val="20"/>
              </w:rPr>
              <w:t xml:space="preserve">Result</w:t>
            </w:r>
          </w:p>
        </w:tc>
      </w:tr>
      <w:tr>
        <w:trPr>
          <w:cantSplit/>
        </w:trPr>
        <w:tc>
          <w:tcPr>
            <w:tcW w:type="dxa" w:w="2105"/>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Endpoint and access control</w:t>
            </w:r>
          </w:p>
        </w:tc>
        <w:tc>
          <w:tcPr>
            <w:tcW w:type="dxa" w:w="4088"/>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Every endpoint the client calls, the separation of roles, and the rejection of bad input</w:t>
            </w:r>
          </w:p>
        </w:tc>
        <w:tc>
          <w:tcPr>
            <w:tcW w:type="dxa" w:w="2447"/>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78 of 78 passed</w:t>
            </w:r>
          </w:p>
        </w:tc>
      </w:tr>
      <w:tr>
        <w:trPr>
          <w:cantSplit/>
        </w:trPr>
        <w:tc>
          <w:tcPr>
            <w:tcW w:type="dxa" w:w="2105"/>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Ledger integrity</w:t>
            </w:r>
          </w:p>
        </w:tc>
        <w:tc>
          <w:tcPr>
            <w:tcW w:type="dxa" w:w="4088"/>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All 937 income rows against the business rules; room, tenant and occupancy agreement</w:t>
            </w:r>
          </w:p>
        </w:tc>
        <w:tc>
          <w:tcPr>
            <w:tcW w:type="dxa" w:w="2447"/>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Passed; 5 receipt anomalies reported for the owner</w:t>
            </w:r>
          </w:p>
        </w:tc>
      </w:tr>
      <w:tr>
        <w:trPr>
          <w:cantSplit/>
        </w:trPr>
        <w:tc>
          <w:tcPr>
            <w:tcW w:type="dxa" w:w="2105"/>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Report reconciliation</w:t>
            </w:r>
          </w:p>
        </w:tc>
        <w:tc>
          <w:tcPr>
            <w:tcW w:type="dxa" w:w="4088"/>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The exported Excel reports against the database, month by month</w:t>
            </w:r>
          </w:p>
        </w:tc>
        <w:tc>
          <w:tcPr>
            <w:tcW w:type="dxa" w:w="2447"/>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490 of 490 passed</w:t>
            </w:r>
          </w:p>
        </w:tc>
      </w:tr>
      <w:tr>
        <w:trPr>
          <w:cantSplit/>
        </w:trPr>
        <w:tc>
          <w:tcPr>
            <w:tcW w:type="dxa" w:w="2105"/>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Payment gateway</w:t>
            </w:r>
          </w:p>
        </w:tc>
        <w:tc>
          <w:tcPr>
            <w:tcW w:type="dxa" w:w="4088"/>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Signature checking on gateway messages and how each kind of message is recorded</w:t>
            </w:r>
          </w:p>
        </w:tc>
        <w:tc>
          <w:tcPr>
            <w:tcW w:type="dxa" w:w="2447"/>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73 of 73 passed</w:t>
            </w:r>
          </w:p>
        </w:tc>
      </w:tr>
      <w:tr>
        <w:trPr>
          <w:cantSplit/>
        </w:trPr>
        <w:tc>
          <w:tcPr>
            <w:tcW w:type="dxa" w:w="2105"/>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Record relations</w:t>
            </w:r>
          </w:p>
        </w:tc>
        <w:tc>
          <w:tcPr>
            <w:tcW w:type="dxa" w:w="4088"/>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That separate records agree with each other (payments with bills, tickets with units)</w:t>
            </w:r>
          </w:p>
        </w:tc>
        <w:tc>
          <w:tcPr>
            <w:tcW w:type="dxa" w:w="2447"/>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30 of 30 passed</w:t>
            </w:r>
          </w:p>
        </w:tc>
      </w:tr>
      <w:tr>
        <w:trPr>
          <w:cantSplit/>
        </w:trPr>
        <w:tc>
          <w:tcPr>
            <w:tcW w:type="dxa" w:w="2105"/>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Billing arithmetic</w:t>
            </w:r>
          </w:p>
        </w:tc>
        <w:tc>
          <w:tcPr>
            <w:tcW w:type="dxa" w:w="4088"/>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Water, billing period and how a payment is split across bills</w:t>
            </w:r>
          </w:p>
        </w:tc>
        <w:tc>
          <w:tcPr>
            <w:tcW w:type="dxa" w:w="2447"/>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Passed</w:t>
            </w:r>
          </w:p>
        </w:tc>
      </w:tr>
      <w:tr>
        <w:trPr>
          <w:cantSplit/>
        </w:trPr>
        <w:tc>
          <w:tcPr>
            <w:tcW w:type="dxa" w:w="2105"/>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Data presentation</w:t>
            </w:r>
          </w:p>
        </w:tc>
        <w:tc>
          <w:tcPr>
            <w:tcW w:type="dxa" w:w="4088"/>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That no screen shows stored, sample or empty data as a live figure</w:t>
            </w:r>
          </w:p>
        </w:tc>
        <w:tc>
          <w:tcPr>
            <w:tcW w:type="dxa" w:w="2447"/>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6 of 6 passed</w:t>
            </w:r>
          </w:p>
        </w:tc>
      </w:tr>
      <w:tr>
        <w:trPr>
          <w:cantSplit/>
        </w:trPr>
        <w:tc>
          <w:tcPr>
            <w:tcW w:type="dxa" w:w="2105"/>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Interface integrity</w:t>
            </w:r>
          </w:p>
        </w:tc>
        <w:tc>
          <w:tcPr>
            <w:tcW w:type="dxa" w:w="4088"/>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That every screen component exists, every input has a label, and every source file is used</w:t>
            </w:r>
          </w:p>
        </w:tc>
        <w:tc>
          <w:tcPr>
            <w:tcW w:type="dxa" w:w="2447"/>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Passed</w:t>
            </w:r>
          </w:p>
        </w:tc>
      </w:tr>
      <w:tr>
        <w:trPr>
          <w:cantSplit/>
        </w:trPr>
        <w:tc>
          <w:tcPr>
            <w:tcW w:type="dxa" w:w="2105"/>
            <w:tcBorders>
              <w:top w:val="single" w:color="E2E8F0" w:sz="4"/>
              <w:left w:val="none" w:color="auto" w:sz="0"/>
              <w:bottom w:val="single" w:color="1A202C" w:sz="12"/>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Document consistency</w:t>
            </w:r>
          </w:p>
        </w:tc>
        <w:tc>
          <w:tcPr>
            <w:tcW w:type="dxa" w:w="4088"/>
            <w:tcBorders>
              <w:top w:val="single" w:color="E2E8F0" w:sz="4"/>
              <w:left w:val="none" w:color="auto" w:sz="0"/>
              <w:bottom w:val="single" w:color="1A202C" w:sz="12"/>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That the requirements matrix and business rule register agree with themselves</w:t>
            </w:r>
          </w:p>
        </w:tc>
        <w:tc>
          <w:tcPr>
            <w:tcW w:type="dxa" w:w="2447"/>
            <w:tcBorders>
              <w:top w:val="single" w:color="E2E8F0" w:sz="4"/>
              <w:left w:val="none" w:color="auto" w:sz="0"/>
              <w:bottom w:val="single" w:color="1A202C" w:sz="12"/>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Passed (44 requirements, 49 rules)</w:t>
            </w:r>
          </w:p>
        </w:tc>
      </w:tr>
    </w:tbl>
    <w:p>
      <w:pPr>
        <w:spacing w:after="240" w:before="120" w:line="480" w:lineRule="auto"/>
      </w:pPr>
    </w:p>
    <w:p>
      <w:pPr>
        <w:spacing w:after="0" w:before="0" w:line="480" w:lineRule="auto"/>
        <w:ind w:firstLine="720"/>
        <w:jc w:val="both"/>
      </w:pPr>
      <w:r>
        <w:rPr>
          <w:rFonts w:ascii="Arial" w:cs="Arial" w:eastAsia="Arial" w:hAnsi="Arial"/>
          <w:b w:val="false"/>
          <w:bCs w:val="false"/>
          <w:sz w:val="24"/>
          <w:szCs w:val="24"/>
        </w:rPr>
        <w:t xml:space="preserve">Two results are worth discussing.</w:t>
      </w:r>
    </w:p>
    <w:p>
      <w:pPr>
        <w:spacing w:after="0" w:before="0" w:line="480" w:lineRule="auto"/>
        <w:ind w:firstLine="720"/>
        <w:jc w:val="both"/>
      </w:pPr>
      <w:r>
        <w:rPr>
          <w:rFonts w:ascii="Arial" w:cs="Arial" w:eastAsia="Arial" w:hAnsi="Arial"/>
          <w:b w:val="false"/>
          <w:bCs w:val="false"/>
          <w:sz w:val="24"/>
          <w:szCs w:val="24"/>
        </w:rPr>
        <w:t xml:space="preserve">First, the checks found problems that no one had written a check for. The five receipt anomalies in Section 4.1.1 came from the owner's historical records, not from the system. They are reported on every run instead of being quietly corrected, because only the owner's invoice book can say what each entry should read.</w:t>
      </w:r>
    </w:p>
    <w:p>
      <w:pPr>
        <w:spacing w:after="0" w:before="0" w:line="480" w:lineRule="auto"/>
        <w:ind w:firstLine="720"/>
        <w:jc w:val="both"/>
      </w:pPr>
      <w:r>
        <w:rPr>
          <w:rFonts w:ascii="Arial" w:cs="Arial" w:eastAsia="Arial" w:hAnsi="Arial"/>
          <w:b w:val="false"/>
          <w:bCs w:val="false"/>
          <w:sz w:val="24"/>
          <w:szCs w:val="24"/>
        </w:rPr>
        <w:t xml:space="preserve">Second, several serious defects found during development gave no error on screen at all. In one, a cash payment could be confirmed on screen while nothing was written to the ledger. In another, a partial payment was recorded but the remaining debt was lost. Each was fixed, and each now has a check that fails if it returns. This is the main argument for automated verification in a system that holds real money: the most dangerous defects are the silent ones.</w:t>
      </w:r>
    </w:p>
    <w:p>
      <w:pPr>
        <w:spacing w:after="120" w:before="240" w:line="480" w:lineRule="auto"/>
        <w:jc w:val="left"/>
      </w:pPr>
      <w:r>
        <w:rPr>
          <w:rFonts w:ascii="Arial" w:cs="Arial" w:eastAsia="Arial" w:hAnsi="Arial"/>
          <w:b/>
          <w:bCs/>
          <w:sz w:val="24"/>
          <w:szCs w:val="24"/>
        </w:rPr>
        <w:t xml:space="preserve">4.3.2 Use in the Live Environment</w:t>
      </w:r>
    </w:p>
    <w:p>
      <w:pPr>
        <w:spacing w:after="0" w:before="0" w:line="480" w:lineRule="auto"/>
        <w:ind w:firstLine="720"/>
        <w:jc w:val="both"/>
      </w:pPr>
      <w:r>
        <w:rPr>
          <w:rFonts w:ascii="Arial" w:cs="Arial" w:eastAsia="Arial" w:hAnsi="Arial"/>
          <w:b w:val="false"/>
          <w:bCs w:val="false"/>
          <w:i/>
          <w:iCs/>
          <w:sz w:val="24"/>
          <w:szCs w:val="24"/>
        </w:rPr>
        <w:t xml:space="preserve">Measures Functional Suitability (functional correctness); Compatibility (interoperability, with the payment gateway); Reliability (recoverability).</w:t>
      </w:r>
    </w:p>
    <w:p>
      <w:pPr>
        <w:spacing w:after="0" w:before="0" w:line="480" w:lineRule="auto"/>
        <w:ind w:firstLine="720"/>
        <w:jc w:val="both"/>
      </w:pPr>
      <w:r>
        <w:rPr>
          <w:rFonts w:ascii="Arial" w:cs="Arial" w:eastAsia="Arial" w:hAnsi="Arial"/>
          <w:b w:val="false"/>
          <w:bCs w:val="false"/>
          <w:sz w:val="24"/>
          <w:szCs w:val="24"/>
        </w:rPr>
        <w:t xml:space="preserve">The system has run at a public address since September 2026 with the owner's real records. The following real events are part of the pilot:</w:t>
      </w:r>
    </w:p>
    <w:p>
      <w:pPr>
        <w:spacing w:after="120" w:before="120" w:line="480" w:lineRule="auto"/>
        <w:ind w:left="720" w:hanging="360"/>
        <w:jc w:val="both"/>
      </w:pPr>
      <w:r>
        <w:rPr>
          <w:rFonts w:ascii="Arial" w:cs="Arial" w:eastAsia="Arial" w:hAnsi="Arial"/>
          <w:b/>
          <w:bCs/>
          <w:sz w:val="24"/>
          <w:szCs w:val="24"/>
        </w:rPr>
        <w:t xml:space="preserve">•  </w:t>
      </w:r>
      <w:r>
        <w:rPr>
          <w:rFonts w:ascii="Arial" w:cs="Arial" w:eastAsia="Arial" w:hAnsi="Arial"/>
          <w:b/>
          <w:bCs/>
          <w:sz w:val="24"/>
          <w:szCs w:val="24"/>
        </w:rPr>
        <w:t xml:space="preserve">22 September 2026.</w:t>
      </w:r>
      <w:r>
        <w:rPr>
          <w:rFonts w:ascii="Arial" w:cs="Arial" w:eastAsia="Arial" w:hAnsi="Arial"/>
          <w:b w:val="false"/>
          <w:bCs w:val="false"/>
          <w:sz w:val="24"/>
          <w:szCs w:val="24"/>
        </w:rPr>
        <w:t xml:space="preserve"> A checkout in the tenant portal, made during a live payment test, raised</w:t>
      </w:r>
    </w:p>
    <w:p>
      <w:pPr>
        <w:spacing w:after="0" w:before="0" w:line="480" w:lineRule="auto"/>
        <w:ind w:firstLine="720"/>
        <w:jc w:val="both"/>
      </w:pPr>
      <w:r>
        <w:rPr>
          <w:rFonts w:ascii="Arial" w:cs="Arial" w:eastAsia="Arial" w:hAnsi="Arial"/>
          <w:b w:val="false"/>
          <w:bCs w:val="false"/>
          <w:sz w:val="24"/>
          <w:szCs w:val="24"/>
        </w:rPr>
        <w:t xml:space="preserve">the first bill the system ever created for real use: ₱8,200.00 for unit 1a, made of the ₱8,000 rate and ₱200 water for one occupant. The amount was computed by the system and matches the rules exactly.</w:t>
      </w:r>
    </w:p>
    <w:p>
      <w:pPr>
        <w:spacing w:after="120" w:before="120" w:line="480" w:lineRule="auto"/>
        <w:ind w:left="720" w:hanging="360"/>
        <w:jc w:val="both"/>
      </w:pPr>
      <w:r>
        <w:rPr>
          <w:rFonts w:ascii="Arial" w:cs="Arial" w:eastAsia="Arial" w:hAnsi="Arial"/>
          <w:b/>
          <w:bCs/>
          <w:sz w:val="24"/>
          <w:szCs w:val="24"/>
        </w:rPr>
        <w:t xml:space="preserve">•  </w:t>
      </w:r>
      <w:r>
        <w:rPr>
          <w:rFonts w:ascii="Arial" w:cs="Arial" w:eastAsia="Arial" w:hAnsi="Arial"/>
          <w:b/>
          <w:bCs/>
          <w:sz w:val="24"/>
          <w:szCs w:val="24"/>
        </w:rPr>
        <w:t xml:space="preserve">22 September 2026.</w:t>
      </w:r>
      <w:r>
        <w:rPr>
          <w:rFonts w:ascii="Arial" w:cs="Arial" w:eastAsia="Arial" w:hAnsi="Arial"/>
          <w:b w:val="false"/>
          <w:bCs w:val="false"/>
          <w:sz w:val="24"/>
          <w:szCs w:val="24"/>
        </w:rPr>
        <w:t xml:space="preserve"> A cash receipt was recorded during testing and voided four minutes later.</w:t>
      </w:r>
    </w:p>
    <w:p>
      <w:pPr>
        <w:spacing w:after="0" w:before="0" w:line="480" w:lineRule="auto"/>
        <w:ind w:firstLine="720"/>
        <w:jc w:val="both"/>
      </w:pPr>
      <w:r>
        <w:rPr>
          <w:rFonts w:ascii="Arial" w:cs="Arial" w:eastAsia="Arial" w:hAnsi="Arial"/>
          <w:b w:val="false"/>
          <w:bCs w:val="false"/>
          <w:sz w:val="24"/>
          <w:szCs w:val="24"/>
        </w:rPr>
        <w:t xml:space="preserve">The ledger returned to exactly 937 rows and its previous total, which shows the void path works.</w:t>
      </w:r>
    </w:p>
    <w:p>
      <w:pPr>
        <w:spacing w:after="120" w:before="120" w:line="480" w:lineRule="auto"/>
        <w:ind w:left="720" w:hanging="360"/>
        <w:jc w:val="both"/>
      </w:pPr>
      <w:r>
        <w:rPr>
          <w:rFonts w:ascii="Arial" w:cs="Arial" w:eastAsia="Arial" w:hAnsi="Arial"/>
          <w:b/>
          <w:bCs/>
          <w:sz w:val="24"/>
          <w:szCs w:val="24"/>
        </w:rPr>
        <w:t xml:space="preserve">•  </w:t>
      </w:r>
      <w:r>
        <w:rPr>
          <w:rFonts w:ascii="Arial" w:cs="Arial" w:eastAsia="Arial" w:hAnsi="Arial"/>
          <w:b/>
          <w:bCs/>
          <w:sz w:val="24"/>
          <w:szCs w:val="24"/>
        </w:rPr>
        <w:t xml:space="preserve">23 September 2026.</w:t>
      </w:r>
      <w:r>
        <w:rPr>
          <w:rFonts w:ascii="Arial" w:cs="Arial" w:eastAsia="Arial" w:hAnsi="Arial"/>
          <w:b w:val="false"/>
          <w:bCs w:val="false"/>
          <w:sz w:val="24"/>
          <w:szCs w:val="24"/>
        </w:rPr>
        <w:t xml:space="preserve"> The client opened the system on a phone and found it hard to use. The</w:t>
      </w:r>
    </w:p>
    <w:p>
      <w:pPr>
        <w:spacing w:after="0" w:before="0" w:line="480" w:lineRule="auto"/>
        <w:ind w:firstLine="720"/>
        <w:jc w:val="both"/>
      </w:pPr>
      <w:r>
        <w:rPr>
          <w:rFonts w:ascii="Arial" w:cs="Arial" w:eastAsia="Arial" w:hAnsi="Arial"/>
          <w:b w:val="false"/>
          <w:bCs w:val="false"/>
          <w:sz w:val="24"/>
          <w:szCs w:val="24"/>
        </w:rPr>
        <w:t xml:space="preserve">team measured the problems instead of guessing: a table 518 pixels wide inside a 301-pixel screen, edit buttons that did not appear on touch screens, a payment form whose buttons were hidden below the screen, and toolbars that overlapped. All were fixed the same day (Section 4.4.11).</w:t>
      </w:r>
    </w:p>
    <w:p>
      <w:pPr>
        <w:spacing w:after="0" w:before="0" w:line="480" w:lineRule="auto"/>
        <w:ind w:firstLine="720"/>
        <w:jc w:val="both"/>
      </w:pPr>
      <w:r>
        <w:rPr>
          <w:rFonts w:ascii="Arial" w:cs="Arial" w:eastAsia="Arial" w:hAnsi="Arial"/>
          <w:b w:val="false"/>
          <w:bCs w:val="false"/>
          <w:sz w:val="24"/>
          <w:szCs w:val="24"/>
        </w:rPr>
        <w:t xml:space="preserve">At first, Adyen's test account refused every GCash payment. The team traced the fault using Adyen's own API logs:</w:t>
      </w:r>
    </w:p>
    <w:p>
      <w:pPr>
        <w:spacing w:after="120" w:before="120" w:line="480" w:lineRule="auto"/>
        <w:ind w:left="720" w:hanging="360"/>
        <w:jc w:val="both"/>
      </w:pPr>
      <w:r>
        <w:rPr>
          <w:rFonts w:ascii="Arial" w:cs="Arial" w:eastAsia="Arial" w:hAnsi="Arial"/>
          <w:b/>
          <w:bCs/>
          <w:sz w:val="24"/>
          <w:szCs w:val="24"/>
        </w:rPr>
        <w:t xml:space="preserve">•  </w:t>
      </w:r>
      <w:r>
        <w:rPr>
          <w:rFonts w:ascii="Arial" w:cs="Arial" w:eastAsia="Arial" w:hAnsi="Arial"/>
          <w:b w:val="false"/>
          <w:bCs w:val="false"/>
          <w:sz w:val="24"/>
          <w:szCs w:val="24"/>
        </w:rPr>
        <w:t xml:space="preserve">the payment session was created (HTTP 201);</w:t>
      </w:r>
    </w:p>
    <w:p>
      <w:pPr>
        <w:spacing w:after="120" w:before="120" w:line="480" w:lineRule="auto"/>
        <w:ind w:left="720" w:hanging="360"/>
        <w:jc w:val="both"/>
      </w:pPr>
      <w:r>
        <w:rPr>
          <w:rFonts w:ascii="Arial" w:cs="Arial" w:eastAsia="Arial" w:hAnsi="Arial"/>
          <w:b/>
          <w:bCs/>
          <w:sz w:val="24"/>
          <w:szCs w:val="24"/>
        </w:rPr>
        <w:t xml:space="preserve">•  </w:t>
      </w:r>
      <w:r>
        <w:rPr>
          <w:rFonts w:ascii="Arial" w:cs="Arial" w:eastAsia="Arial" w:hAnsi="Arial"/>
          <w:b w:val="false"/>
          <w:bCs w:val="false"/>
          <w:sz w:val="24"/>
          <w:szCs w:val="24"/>
        </w:rPr>
        <w:t xml:space="preserve">GCash was offered as a payment method;</w:t>
      </w:r>
    </w:p>
    <w:p>
      <w:pPr>
        <w:spacing w:after="120" w:before="120" w:line="480" w:lineRule="auto"/>
        <w:ind w:left="720" w:hanging="360"/>
        <w:jc w:val="both"/>
      </w:pPr>
      <w:r>
        <w:rPr>
          <w:rFonts w:ascii="Arial" w:cs="Arial" w:eastAsia="Arial" w:hAnsi="Arial"/>
          <w:b/>
          <w:bCs/>
          <w:sz w:val="24"/>
          <w:szCs w:val="24"/>
        </w:rPr>
        <w:t xml:space="preserve">•  </w:t>
      </w:r>
      <w:r>
        <w:rPr>
          <w:rFonts w:ascii="Arial" w:cs="Arial" w:eastAsia="Arial" w:hAnsi="Arial"/>
          <w:b w:val="false"/>
          <w:bCs w:val="false"/>
          <w:sz w:val="24"/>
          <w:szCs w:val="24"/>
        </w:rPr>
        <w:t xml:space="preserve">but the payment request came back "Refused", with no redirect and no reason;</w:t>
      </w:r>
    </w:p>
    <w:p>
      <w:pPr>
        <w:spacing w:after="120" w:before="120" w:line="480" w:lineRule="auto"/>
        <w:ind w:left="720" w:hanging="360"/>
        <w:jc w:val="both"/>
      </w:pPr>
      <w:r>
        <w:rPr>
          <w:rFonts w:ascii="Arial" w:cs="Arial" w:eastAsia="Arial" w:hAnsi="Arial"/>
          <w:b/>
          <w:bCs/>
          <w:sz w:val="24"/>
          <w:szCs w:val="24"/>
        </w:rPr>
        <w:t xml:space="preserve">•  </w:t>
      </w:r>
      <w:r>
        <w:rPr>
          <w:rFonts w:ascii="Arial" w:cs="Arial" w:eastAsia="Arial" w:hAnsi="Arial"/>
          <w:b w:val="false"/>
          <w:bCs w:val="false"/>
          <w:sz w:val="24"/>
          <w:szCs w:val="24"/>
        </w:rPr>
        <w:t xml:space="preserve">and no transaction ever appeared in the account's payment list.</w:t>
      </w:r>
    </w:p>
    <w:p>
      <w:pPr>
        <w:spacing w:after="0" w:before="0" w:line="480" w:lineRule="auto"/>
        <w:ind w:firstLine="720"/>
        <w:jc w:val="both"/>
      </w:pPr>
      <w:r>
        <w:rPr>
          <w:rFonts w:ascii="Arial" w:cs="Arial" w:eastAsia="Arial" w:hAnsi="Arial"/>
          <w:b w:val="false"/>
          <w:bCs w:val="false"/>
          <w:sz w:val="24"/>
          <w:szCs w:val="24"/>
        </w:rPr>
        <w:t xml:space="preserve">A bank decline or a fraud-risk rule acts on a transaction that exists. A refusal with no transaction therefore pointed to how the account was set up, not to the system. Adyen support (Case 08657379) confirmed this. The GCash acquirer account, which actually processes the payment, was misconfigured, and Adyen set up a new one.</w:t>
      </w:r>
    </w:p>
    <w:p>
      <w:pPr>
        <w:spacing w:after="0" w:before="0" w:line="480" w:lineRule="auto"/>
        <w:ind w:firstLine="720"/>
        <w:jc w:val="both"/>
      </w:pPr>
      <w:r>
        <w:rPr>
          <w:rFonts w:ascii="Arial" w:cs="Arial" w:eastAsia="Arial" w:hAnsi="Arial"/>
          <w:b w:val="false"/>
          <w:bCs w:val="false"/>
          <w:sz w:val="24"/>
          <w:szCs w:val="24"/>
        </w:rPr>
        <w:t xml:space="preserve">Asked afterwards what had gone wrong, Adyen Technical Support explained that GCash needs a specific acquirer account configuration in the test environment, and that some of its fields had probably been changed during Adyen's automatic setup flow, which broke the default configuration the payment method depends on (Adyen Technical Support, personal communication, September 27, 2026). The test environment runs on predefined configurations and does not carry out every step end to end, so a fault that live onboarding would catch appeared here as an immediate refusal. In the live environment the setup is more controlled: some steps are handled by Adyen Support, and the merchant may be asked for further details. Going live is therefore treated as a separate step (Chapter 5, Recommendation 3).</w:t>
      </w:r>
    </w:p>
    <w:p>
      <w:pPr>
        <w:spacing w:after="0" w:before="0" w:line="480" w:lineRule="auto"/>
        <w:ind w:firstLine="720"/>
        <w:jc w:val="both"/>
      </w:pPr>
      <w:r>
        <w:rPr>
          <w:rFonts w:ascii="Arial" w:cs="Arial" w:eastAsia="Arial" w:hAnsi="Arial"/>
          <w:b w:val="false"/>
          <w:bCs w:val="false"/>
          <w:sz w:val="24"/>
          <w:szCs w:val="24"/>
        </w:rPr>
        <w:t xml:space="preserve">On 26 September 2026 a test payment passed end to end:</w:t>
      </w:r>
    </w:p>
    <w:p>
      <w:pPr>
        <w:spacing w:after="120" w:before="120" w:line="480" w:lineRule="auto"/>
        <w:ind w:left="720" w:hanging="360"/>
        <w:jc w:val="both"/>
      </w:pPr>
      <w:r>
        <w:rPr>
          <w:rFonts w:ascii="Arial" w:cs="Arial" w:eastAsia="Arial" w:hAnsi="Arial"/>
          <w:b/>
          <w:bCs/>
          <w:sz w:val="24"/>
          <w:szCs w:val="24"/>
        </w:rPr>
        <w:t xml:space="preserve">•  </w:t>
      </w:r>
      <w:r>
        <w:rPr>
          <w:rFonts w:ascii="Arial" w:cs="Arial" w:eastAsia="Arial" w:hAnsi="Arial"/>
          <w:b w:val="false"/>
          <w:bCs w:val="false"/>
          <w:sz w:val="24"/>
          <w:szCs w:val="24"/>
        </w:rPr>
        <w:t xml:space="preserve">Adyen authorised it;</w:t>
      </w:r>
    </w:p>
    <w:p>
      <w:pPr>
        <w:spacing w:after="120" w:before="120" w:line="480" w:lineRule="auto"/>
        <w:ind w:left="720" w:hanging="360"/>
        <w:jc w:val="both"/>
      </w:pPr>
      <w:r>
        <w:rPr>
          <w:rFonts w:ascii="Arial" w:cs="Arial" w:eastAsia="Arial" w:hAnsi="Arial"/>
          <w:b/>
          <w:bCs/>
          <w:sz w:val="24"/>
          <w:szCs w:val="24"/>
        </w:rPr>
        <w:t xml:space="preserve">•  </w:t>
      </w:r>
      <w:r>
        <w:rPr>
          <w:rFonts w:ascii="Arial" w:cs="Arial" w:eastAsia="Arial" w:hAnsi="Arial"/>
          <w:b w:val="false"/>
          <w:bCs w:val="false"/>
          <w:sz w:val="24"/>
          <w:szCs w:val="24"/>
        </w:rPr>
        <w:t xml:space="preserve">its signed notification reached the system;</w:t>
      </w:r>
    </w:p>
    <w:p>
      <w:pPr>
        <w:spacing w:after="120" w:before="120" w:line="480" w:lineRule="auto"/>
        <w:ind w:left="720" w:hanging="360"/>
        <w:jc w:val="both"/>
      </w:pPr>
      <w:r>
        <w:rPr>
          <w:rFonts w:ascii="Arial" w:cs="Arial" w:eastAsia="Arial" w:hAnsi="Arial"/>
          <w:b/>
          <w:bCs/>
          <w:sz w:val="24"/>
          <w:szCs w:val="24"/>
        </w:rPr>
        <w:t xml:space="preserve">•  </w:t>
      </w:r>
      <w:r>
        <w:rPr>
          <w:rFonts w:ascii="Arial" w:cs="Arial" w:eastAsia="Arial" w:hAnsi="Arial"/>
          <w:b w:val="false"/>
          <w:bCs w:val="false"/>
          <w:sz w:val="24"/>
          <w:szCs w:val="24"/>
        </w:rPr>
        <w:t xml:space="preserve">it appeared as Pending Verification in the administrator's verification queue;</w:t>
      </w:r>
    </w:p>
    <w:p>
      <w:pPr>
        <w:spacing w:after="120" w:before="120" w:line="480" w:lineRule="auto"/>
        <w:ind w:left="720" w:hanging="360"/>
        <w:jc w:val="both"/>
      </w:pPr>
      <w:r>
        <w:rPr>
          <w:rFonts w:ascii="Arial" w:cs="Arial" w:eastAsia="Arial" w:hAnsi="Arial"/>
          <w:b/>
          <w:bCs/>
          <w:sz w:val="24"/>
          <w:szCs w:val="24"/>
        </w:rPr>
        <w:t xml:space="preserve">•  </w:t>
      </w:r>
      <w:r>
        <w:rPr>
          <w:rFonts w:ascii="Arial" w:cs="Arial" w:eastAsia="Arial" w:hAnsi="Arial"/>
          <w:b w:val="false"/>
          <w:bCs w:val="false"/>
          <w:sz w:val="24"/>
          <w:szCs w:val="24"/>
        </w:rPr>
        <w:t xml:space="preserve">it was rejected there, and the tenant's bill stayed owed.</w:t>
      </w:r>
    </w:p>
    <w:p>
      <w:pPr>
        <w:spacing w:after="0" w:before="0" w:line="480" w:lineRule="auto"/>
        <w:ind w:firstLine="720"/>
        <w:jc w:val="both"/>
      </w:pPr>
      <w:r>
        <w:rPr>
          <w:rFonts w:ascii="Arial" w:cs="Arial" w:eastAsia="Arial" w:hAnsi="Arial"/>
          <w:b w:val="false"/>
          <w:bCs w:val="false"/>
          <w:sz w:val="24"/>
          <w:szCs w:val="24"/>
        </w:rPr>
        <w:t xml:space="preserve">That retest found one defect in the system itself. A tenant returning from a successful GCash payment was told the payment could not be confirmed. It was fixed and confirmed on a second test payment the same day. The system's own handling of gateway messages is covered by the passing checks in Table 8.</w:t>
      </w:r>
    </w:p>
    <w:p>
      <w:pPr>
        <w:spacing w:after="0" w:before="0" w:line="480" w:lineRule="auto"/>
        <w:ind w:firstLine="720"/>
        <w:jc w:val="both"/>
      </w:pPr>
      <w:r>
        <w:rPr>
          <w:rFonts w:ascii="Arial" w:cs="Arial" w:eastAsia="Arial" w:hAnsi="Arial"/>
          <w:b w:val="false"/>
          <w:bCs w:val="false"/>
          <w:sz w:val="24"/>
          <w:szCs w:val="24"/>
        </w:rPr>
        <w:t xml:space="preserve">When the pilot tests were finished, every record they had created was removed the same day, 26 September 2026, by a single reviewed migration run after a backup: all 20 payment records, every one of them a test (the GCash payments, which could not be real money because the gateway account is still Adyen's test account; the voided test receipt and its cash entries; and the demo accounts' payments), together with 16 notifications and the demo accounts' bills and tenancies. The bill raised on 22 September stayed, because it is a correct bill for a real tenancy, and went back to owed. The owner's 937 income rows were not touched. The audit trail was not edited either: it keeps the record of the testing and gained one entry saying what was removed and why.</w:t>
      </w:r>
    </w:p>
    <w:p>
      <w:pPr>
        <w:spacing w:after="120" w:before="240" w:line="480" w:lineRule="auto"/>
        <w:jc w:val="left"/>
      </w:pPr>
      <w:r>
        <w:rPr>
          <w:rFonts w:ascii="Arial" w:cs="Arial" w:eastAsia="Arial" w:hAnsi="Arial"/>
          <w:b/>
          <w:bCs/>
          <w:sz w:val="24"/>
          <w:szCs w:val="24"/>
        </w:rPr>
        <w:t xml:space="preserve">4.3.3 Screen-versus-Database Audit</w:t>
      </w:r>
    </w:p>
    <w:p>
      <w:pPr>
        <w:spacing w:after="0" w:before="0" w:line="480" w:lineRule="auto"/>
        <w:ind w:firstLine="720"/>
        <w:jc w:val="both"/>
      </w:pPr>
      <w:r>
        <w:rPr>
          <w:rFonts w:ascii="Arial" w:cs="Arial" w:eastAsia="Arial" w:hAnsi="Arial"/>
          <w:b w:val="false"/>
          <w:bCs w:val="false"/>
          <w:i/>
          <w:iCs/>
          <w:sz w:val="24"/>
          <w:szCs w:val="24"/>
        </w:rPr>
        <w:t xml:space="preserve">Measures Functional Suitability (functional correctness) and Reliability (maturity).</w:t>
      </w:r>
    </w:p>
    <w:p>
      <w:pPr>
        <w:spacing w:after="0" w:before="0" w:line="480" w:lineRule="auto"/>
        <w:ind w:firstLine="720"/>
        <w:jc w:val="both"/>
      </w:pPr>
      <w:r>
        <w:rPr>
          <w:rFonts w:ascii="Arial" w:cs="Arial" w:eastAsia="Arial" w:hAnsi="Arial"/>
          <w:b w:val="false"/>
          <w:bCs w:val="false"/>
          <w:sz w:val="24"/>
          <w:szCs w:val="24"/>
        </w:rPr>
        <w:t xml:space="preserve">The automated suites prove that each part of the system is correct on its own. They do not prove that a screen shows a person what the database holds for that person. On 26 September 2026 a team member noticed that a tenant's payment history read "Nothing recorded" although the tenant had seven receipts that year. Every suite had passed, because the screen was correct code reading the wrong list.</w:t>
      </w:r>
    </w:p>
    <w:p>
      <w:pPr>
        <w:spacing w:after="0" w:before="0" w:line="480" w:lineRule="auto"/>
        <w:ind w:firstLine="720"/>
        <w:jc w:val="both"/>
      </w:pPr>
      <w:r>
        <w:rPr>
          <w:rFonts w:ascii="Arial" w:cs="Arial" w:eastAsia="Arial" w:hAnsi="Arial"/>
          <w:b w:val="false"/>
          <w:bCs w:val="false"/>
          <w:sz w:val="24"/>
          <w:szCs w:val="24"/>
        </w:rPr>
        <w:t xml:space="preserve">The team therefore audited every owner screen, and the tenant payment screen, directly; the remaining tenant screens followed on 29 September 2026, read with a tenant session on a local copy of the application connected to the live records. Each figure a screen displayed was compared with a read-only query of the live database for the same records. The owner's screens were read with the owner's own session on the live site; where a screen could only be tested locally, it was given the live figures with every personal detail removed. Nothing was written to the database during the audit. Table 9 shows the result.</w:t>
      </w:r>
    </w:p>
    <w:p>
      <w:pPr>
        <w:spacing w:after="120" w:before="360" w:line="480" w:lineRule="auto"/>
        <w:jc w:val="left"/>
      </w:pPr>
      <w:r>
        <w:rPr>
          <w:rFonts w:ascii="Arial" w:cs="Arial" w:eastAsia="Arial" w:hAnsi="Arial"/>
          <w:b/>
          <w:bCs/>
          <w:sz w:val="24"/>
          <w:szCs w:val="24"/>
        </w:rPr>
        <w:t xml:space="preserve">Table 9.</w:t>
      </w:r>
      <w:r>
        <w:rPr>
          <w:rFonts w:ascii="Arial" w:cs="Arial" w:eastAsia="Arial" w:hAnsi="Arial"/>
          <w:b/>
          <w:bCs/>
          <w:sz w:val="24"/>
          <w:szCs w:val="24"/>
        </w:rPr>
        <w:t xml:space="preserve"> Results of the Screen-versus-Database Audit (26 and 29 September 2026)</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dxa" w:w="2367"/>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left"/>
            </w:pPr>
            <w:r>
              <w:rPr>
                <w:rFonts w:ascii="Arial" w:cs="Arial" w:eastAsia="Arial" w:hAnsi="Arial"/>
                <w:b/>
                <w:bCs/>
                <w:sz w:val="20"/>
                <w:szCs w:val="20"/>
              </w:rPr>
              <w:t xml:space="preserve">Screen</w:t>
            </w:r>
          </w:p>
        </w:tc>
        <w:tc>
          <w:tcPr>
            <w:tcW w:type="dxa" w:w="4124"/>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center"/>
            </w:pPr>
            <w:r>
              <w:rPr>
                <w:rFonts w:ascii="Arial" w:cs="Arial" w:eastAsia="Arial" w:hAnsi="Arial"/>
                <w:b/>
                <w:bCs/>
                <w:sz w:val="20"/>
                <w:szCs w:val="20"/>
              </w:rPr>
              <w:t xml:space="preserve">What was compared</w:t>
            </w:r>
          </w:p>
        </w:tc>
        <w:tc>
          <w:tcPr>
            <w:tcW w:type="dxa" w:w="2149"/>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center"/>
            </w:pPr>
            <w:r>
              <w:rPr>
                <w:rFonts w:ascii="Arial" w:cs="Arial" w:eastAsia="Arial" w:hAnsi="Arial"/>
                <w:b/>
                <w:bCs/>
                <w:sz w:val="20"/>
                <w:szCs w:val="20"/>
              </w:rPr>
              <w:t xml:space="preserve">Result</w:t>
            </w:r>
          </w:p>
        </w:tc>
      </w:tr>
      <w:tr>
        <w:trPr>
          <w:cantSplit/>
        </w:trPr>
        <w:tc>
          <w:tcPr>
            <w:tcW w:type="dxa" w:w="2367"/>
            <w:tcBorders>
              <w:top w:val="single" w:color="718096" w:sz="6"/>
              <w:left w:val="none" w:color="auto" w:sz="0"/>
              <w:bottom w:val="single" w:color="718096" w:sz="6"/>
              <w:right w:val="none" w:color="auto" w:sz="0"/>
            </w:tcBorders>
            <w:shd w:fill="F8FAFC"/>
            <w:tcMar>
              <w:top w:type="dxa" w:w="120"/>
              <w:left w:type="dxa" w:w="160"/>
              <w:bottom w:type="dxa" w:w="120"/>
              <w:right w:type="dxa" w:w="160"/>
            </w:tcMar>
          </w:tcPr>
          <w:p>
            <w:pPr>
              <w:spacing w:line="240" w:lineRule="auto"/>
              <w:jc w:val="left"/>
            </w:pPr>
            <w:r>
              <w:rPr>
                <w:rFonts w:ascii="Arial" w:cs="Arial" w:eastAsia="Arial" w:hAnsi="Arial"/>
                <w:b/>
                <w:bCs/>
                <w:sz w:val="20"/>
                <w:szCs w:val="20"/>
              </w:rPr>
              <w:t xml:space="preserve">Owner overview</w:t>
            </w:r>
          </w:p>
        </w:tc>
        <w:tc>
          <w:tcPr>
            <w:tcW w:type="dxa" w:w="4124"/>
            <w:tcBorders>
              <w:top w:val="single" w:color="718096" w:sz="6"/>
              <w:left w:val="none" w:color="auto" w:sz="0"/>
              <w:bottom w:val="single" w:color="718096" w:sz="6"/>
              <w:right w:val="none" w:color="auto" w:sz="0"/>
            </w:tcBorders>
            <w:shd w:fill="F8FAFC"/>
            <w:tcMar>
              <w:top w:type="dxa" w:w="120"/>
              <w:left w:type="dxa" w:w="160"/>
              <w:bottom w:type="dxa" w:w="120"/>
              <w:right w:type="dxa" w:w="160"/>
            </w:tcMar>
          </w:tcPr>
          <w:p>
            <w:pPr>
              <w:spacing w:line="240" w:lineRule="auto"/>
              <w:jc w:val="left"/>
            </w:pPr>
            <w:r>
              <w:rPr>
                <w:rFonts w:ascii="Arial" w:cs="Arial" w:eastAsia="Arial" w:hAnsi="Arial"/>
                <w:b/>
                <w:bCs/>
                <w:sz w:val="20"/>
                <w:szCs w:val="20"/>
              </w:rPr>
              <w:t xml:space="preserve">Collections for each month of 2026, the year's total, occupancy, rent per cluster, expected monthly income, operating and personal costs</w:t>
            </w:r>
          </w:p>
        </w:tc>
        <w:tc>
          <w:tcPr>
            <w:tcW w:type="dxa" w:w="2149"/>
            <w:tcBorders>
              <w:top w:val="single" w:color="718096" w:sz="6"/>
              <w:left w:val="none" w:color="auto" w:sz="0"/>
              <w:bottom w:val="single" w:color="718096" w:sz="6"/>
              <w:right w:val="none" w:color="auto" w:sz="0"/>
            </w:tcBorders>
            <w:shd w:fill="F8FAFC"/>
            <w:tcMar>
              <w:top w:type="dxa" w:w="120"/>
              <w:left w:type="dxa" w:w="160"/>
              <w:bottom w:type="dxa" w:w="120"/>
              <w:right w:type="dxa" w:w="160"/>
            </w:tcMar>
          </w:tcPr>
          <w:p>
            <w:pPr>
              <w:spacing w:line="240" w:lineRule="auto"/>
              <w:jc w:val="left"/>
            </w:pPr>
            <w:r>
              <w:rPr>
                <w:rFonts w:ascii="Arial" w:cs="Arial" w:eastAsia="Arial" w:hAnsi="Arial"/>
                <w:b/>
                <w:bCs/>
                <w:sz w:val="20"/>
                <w:szCs w:val="20"/>
              </w:rPr>
              <w:t xml:space="preserve">Matched to the peso</w:t>
            </w:r>
          </w:p>
        </w:tc>
      </w:tr>
      <w:tr>
        <w:trPr>
          <w:cantSplit/>
        </w:trPr>
        <w:tc>
          <w:tcPr>
            <w:tcW w:type="dxa" w:w="2367"/>
            <w:tcBorders>
              <w:top w:val="single" w:color="718096" w:sz="6"/>
              <w:left w:val="none" w:color="auto" w:sz="0"/>
              <w:bottom w:val="single" w:color="718096" w:sz="6"/>
              <w:right w:val="none" w:color="auto" w:sz="0"/>
            </w:tcBorders>
            <w:shd w:fill="F8FAFC"/>
            <w:tcMar>
              <w:top w:type="dxa" w:w="120"/>
              <w:left w:type="dxa" w:w="160"/>
              <w:bottom w:type="dxa" w:w="120"/>
              <w:right w:type="dxa" w:w="160"/>
            </w:tcMar>
          </w:tcPr>
          <w:p>
            <w:pPr>
              <w:spacing w:line="240" w:lineRule="auto"/>
              <w:jc w:val="left"/>
            </w:pPr>
            <w:r>
              <w:rPr>
                <w:rFonts w:ascii="Arial" w:cs="Arial" w:eastAsia="Arial" w:hAnsi="Arial"/>
                <w:b/>
                <w:bCs/>
                <w:sz w:val="20"/>
                <w:szCs w:val="20"/>
              </w:rPr>
              <w:t xml:space="preserve">Monthly Income</w:t>
            </w:r>
          </w:p>
        </w:tc>
        <w:tc>
          <w:tcPr>
            <w:tcW w:type="dxa" w:w="4124"/>
            <w:tcBorders>
              <w:top w:val="single" w:color="718096" w:sz="6"/>
              <w:left w:val="none" w:color="auto" w:sz="0"/>
              <w:bottom w:val="single" w:color="718096" w:sz="6"/>
              <w:right w:val="none" w:color="auto" w:sz="0"/>
            </w:tcBorders>
            <w:shd w:fill="F8FAFC"/>
            <w:tcMar>
              <w:top w:type="dxa" w:w="120"/>
              <w:left w:type="dxa" w:w="160"/>
              <w:bottom w:type="dxa" w:w="120"/>
              <w:right w:type="dxa" w:w="160"/>
            </w:tcMar>
          </w:tcPr>
          <w:p>
            <w:pPr>
              <w:spacing w:line="240" w:lineRule="auto"/>
              <w:jc w:val="left"/>
            </w:pPr>
            <w:r>
              <w:rPr>
                <w:rFonts w:ascii="Arial" w:cs="Arial" w:eastAsia="Arial" w:hAnsi="Arial"/>
                <w:b/>
                <w:bCs/>
                <w:sz w:val="20"/>
                <w:szCs w:val="20"/>
              </w:rPr>
              <w:t xml:space="preserve">Totals for rent and water (and a garbage fee, removed on 30 September); collections by cluster</w:t>
            </w:r>
          </w:p>
        </w:tc>
        <w:tc>
          <w:tcPr>
            <w:tcW w:type="dxa" w:w="2149"/>
            <w:tcBorders>
              <w:top w:val="single" w:color="718096" w:sz="6"/>
              <w:left w:val="none" w:color="auto" w:sz="0"/>
              <w:bottom w:val="single" w:color="718096" w:sz="6"/>
              <w:right w:val="none" w:color="auto" w:sz="0"/>
            </w:tcBorders>
            <w:shd w:fill="F8FAFC"/>
            <w:tcMar>
              <w:top w:type="dxa" w:w="120"/>
              <w:left w:type="dxa" w:w="160"/>
              <w:bottom w:type="dxa" w:w="120"/>
              <w:right w:type="dxa" w:w="160"/>
            </w:tcMar>
          </w:tcPr>
          <w:p>
            <w:pPr>
              <w:spacing w:line="240" w:lineRule="auto"/>
              <w:jc w:val="left"/>
            </w:pPr>
            <w:r>
              <w:rPr>
                <w:rFonts w:ascii="Arial" w:cs="Arial" w:eastAsia="Arial" w:hAnsi="Arial"/>
                <w:b/>
                <w:bCs/>
                <w:sz w:val="20"/>
                <w:szCs w:val="20"/>
              </w:rPr>
              <w:t xml:space="preserve">Matched after one defect was fixed</w:t>
            </w:r>
          </w:p>
        </w:tc>
      </w:tr>
      <w:tr>
        <w:trPr>
          <w:cantSplit/>
        </w:trPr>
        <w:tc>
          <w:tcPr>
            <w:tcW w:type="dxa" w:w="2367"/>
            <w:tcBorders>
              <w:top w:val="single" w:color="718096" w:sz="6"/>
              <w:left w:val="none" w:color="auto" w:sz="0"/>
              <w:bottom w:val="single" w:color="718096" w:sz="6"/>
              <w:right w:val="none" w:color="auto" w:sz="0"/>
            </w:tcBorders>
            <w:shd w:fill="F8FAFC"/>
            <w:tcMar>
              <w:top w:type="dxa" w:w="120"/>
              <w:left w:type="dxa" w:w="160"/>
              <w:bottom w:type="dxa" w:w="120"/>
              <w:right w:type="dxa" w:w="160"/>
            </w:tcMar>
          </w:tcPr>
          <w:p>
            <w:pPr>
              <w:spacing w:line="240" w:lineRule="auto"/>
              <w:jc w:val="left"/>
            </w:pPr>
            <w:r>
              <w:rPr>
                <w:rFonts w:ascii="Arial" w:cs="Arial" w:eastAsia="Arial" w:hAnsi="Arial"/>
                <w:b/>
                <w:bCs/>
                <w:sz w:val="20"/>
                <w:szCs w:val="20"/>
              </w:rPr>
              <w:t xml:space="preserve">Monthly Expenses</w:t>
            </w:r>
          </w:p>
        </w:tc>
        <w:tc>
          <w:tcPr>
            <w:tcW w:type="dxa" w:w="4124"/>
            <w:tcBorders>
              <w:top w:val="single" w:color="718096" w:sz="6"/>
              <w:left w:val="none" w:color="auto" w:sz="0"/>
              <w:bottom w:val="single" w:color="718096" w:sz="6"/>
              <w:right w:val="none" w:color="auto" w:sz="0"/>
            </w:tcBorders>
            <w:shd w:fill="F8FAFC"/>
            <w:tcMar>
              <w:top w:type="dxa" w:w="120"/>
              <w:left w:type="dxa" w:w="160"/>
              <w:bottom w:type="dxa" w:w="120"/>
              <w:right w:type="dxa" w:w="160"/>
            </w:tcMar>
          </w:tcPr>
          <w:p>
            <w:pPr>
              <w:spacing w:line="240" w:lineRule="auto"/>
              <w:jc w:val="left"/>
            </w:pPr>
            <w:r>
              <w:rPr>
                <w:rFonts w:ascii="Arial" w:cs="Arial" w:eastAsia="Arial" w:hAnsi="Arial"/>
                <w:b/>
                <w:bCs/>
                <w:sz w:val="20"/>
                <w:szCs w:val="20"/>
              </w:rPr>
              <w:t xml:space="preserve">Total spent, split by kind and by area</w:t>
            </w:r>
          </w:p>
        </w:tc>
        <w:tc>
          <w:tcPr>
            <w:tcW w:type="dxa" w:w="2149"/>
            <w:tcBorders>
              <w:top w:val="single" w:color="718096" w:sz="6"/>
              <w:left w:val="none" w:color="auto" w:sz="0"/>
              <w:bottom w:val="single" w:color="718096" w:sz="6"/>
              <w:right w:val="none" w:color="auto" w:sz="0"/>
            </w:tcBorders>
            <w:shd w:fill="F8FAFC"/>
            <w:tcMar>
              <w:top w:type="dxa" w:w="120"/>
              <w:left w:type="dxa" w:w="160"/>
              <w:bottom w:type="dxa" w:w="120"/>
              <w:right w:type="dxa" w:w="160"/>
            </w:tcMar>
          </w:tcPr>
          <w:p>
            <w:pPr>
              <w:spacing w:line="240" w:lineRule="auto"/>
              <w:jc w:val="left"/>
            </w:pPr>
            <w:r>
              <w:rPr>
                <w:rFonts w:ascii="Arial" w:cs="Arial" w:eastAsia="Arial" w:hAnsi="Arial"/>
                <w:b/>
                <w:bCs/>
                <w:sz w:val="20"/>
                <w:szCs w:val="20"/>
              </w:rPr>
              <w:t xml:space="preserve">Matched; one layout defect fixed</w:t>
            </w:r>
          </w:p>
        </w:tc>
      </w:tr>
      <w:tr>
        <w:trPr>
          <w:cantSplit/>
        </w:trPr>
        <w:tc>
          <w:tcPr>
            <w:tcW w:type="dxa" w:w="2367"/>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Rooms and rates</w:t>
            </w:r>
          </w:p>
        </w:tc>
        <w:tc>
          <w:tcPr>
            <w:tcW w:type="dxa" w:w="412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Rent and number of occupants for each unit</w:t>
            </w:r>
          </w:p>
        </w:tc>
        <w:tc>
          <w:tcPr>
            <w:tcW w:type="dxa" w:w="214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Matched</w:t>
            </w:r>
          </w:p>
        </w:tc>
      </w:tr>
      <w:tr>
        <w:trPr>
          <w:cantSplit/>
        </w:trPr>
        <w:tc>
          <w:tcPr>
            <w:tcW w:type="dxa" w:w="2367"/>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Tenants</w:t>
            </w:r>
          </w:p>
        </w:tc>
        <w:tc>
          <w:tcPr>
            <w:tcW w:type="dxa" w:w="412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Number of tenants per cluster; move-in dates</w:t>
            </w:r>
          </w:p>
        </w:tc>
        <w:tc>
          <w:tcPr>
            <w:tcW w:type="dxa" w:w="214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Counts matched; one defect fixed</w:t>
            </w:r>
          </w:p>
        </w:tc>
      </w:tr>
      <w:tr>
        <w:trPr>
          <w:cantSplit/>
        </w:trPr>
        <w:tc>
          <w:tcPr>
            <w:tcW w:type="dxa" w:w="2367"/>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Activity (audit trail)</w:t>
            </w:r>
          </w:p>
        </w:tc>
        <w:tc>
          <w:tcPr>
            <w:tcW w:type="dxa" w:w="412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Each recent entry against the recorded action</w:t>
            </w:r>
          </w:p>
        </w:tc>
        <w:tc>
          <w:tcPr>
            <w:tcW w:type="dxa" w:w="214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One defect fixed</w:t>
            </w:r>
          </w:p>
        </w:tc>
      </w:tr>
      <w:tr>
        <w:trPr>
          <w:cantSplit/>
        </w:trPr>
        <w:tc>
          <w:tcPr>
            <w:tcW w:type="dxa" w:w="2367"/>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Repairs, inquiries</w:t>
            </w:r>
          </w:p>
        </w:tc>
        <w:tc>
          <w:tcPr>
            <w:tcW w:type="dxa" w:w="412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Number of open items</w:t>
            </w:r>
          </w:p>
        </w:tc>
        <w:tc>
          <w:tcPr>
            <w:tcW w:type="dxa" w:w="214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Matched</w:t>
            </w:r>
          </w:p>
        </w:tc>
      </w:tr>
      <w:tr>
        <w:trPr>
          <w:cantSplit/>
        </w:trPr>
        <w:tc>
          <w:tcPr>
            <w:tcW w:type="dxa" w:w="2367"/>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Tenant payments</w:t>
            </w:r>
          </w:p>
        </w:tc>
        <w:tc>
          <w:tcPr>
            <w:tcW w:type="dxa" w:w="412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A tenant's receipts for 2026</w:t>
            </w:r>
          </w:p>
        </w:tc>
        <w:tc>
          <w:tcPr>
            <w:tcW w:type="dxa" w:w="214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Two defects fixed</w:t>
            </w:r>
          </w:p>
        </w:tc>
      </w:tr>
      <w:tr>
        <w:trPr>
          <w:cantSplit/>
        </w:trPr>
        <w:tc>
          <w:tcPr>
            <w:tcW w:type="dxa" w:w="2367"/>
            <w:tcBorders>
              <w:top w:val="single" w:color="E2E8F0" w:sz="4"/>
              <w:left w:val="none" w:color="auto" w:sz="0"/>
              <w:bottom w:val="single" w:color="1A202C" w:sz="12"/>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Tenant overview, repairs and details (29 Sep 2026)</w:t>
            </w:r>
          </w:p>
        </w:tc>
        <w:tc>
          <w:tcPr>
            <w:tcW w:type="dxa" w:w="4124"/>
            <w:tcBorders>
              <w:top w:val="single" w:color="E2E8F0" w:sz="4"/>
              <w:left w:val="none" w:color="auto" w:sz="0"/>
              <w:bottom w:val="single" w:color="1A202C" w:sz="12"/>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Unit, rate, occupants, monthly charge (rent plus ₱200 per occupant), the period the receipts reach, amount due, requests, contact details</w:t>
            </w:r>
          </w:p>
        </w:tc>
        <w:tc>
          <w:tcPr>
            <w:tcW w:type="dxa" w:w="2149"/>
            <w:tcBorders>
              <w:top w:val="single" w:color="E2E8F0" w:sz="4"/>
              <w:left w:val="none" w:color="auto" w:sz="0"/>
              <w:bottom w:val="single" w:color="1A202C" w:sz="12"/>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Matched</w:t>
            </w:r>
          </w:p>
        </w:tc>
      </w:tr>
    </w:tbl>
    <w:p>
      <w:pPr>
        <w:spacing w:after="240" w:before="120" w:line="480" w:lineRule="auto"/>
      </w:pPr>
    </w:p>
    <w:p>
      <w:pPr>
        <w:spacing w:after="0" w:before="0" w:line="480" w:lineRule="auto"/>
        <w:ind w:firstLine="720"/>
        <w:jc w:val="both"/>
      </w:pPr>
      <w:r>
        <w:rPr>
          <w:rFonts w:ascii="Arial" w:cs="Arial" w:eastAsia="Arial" w:hAnsi="Arial"/>
          <w:b w:val="false"/>
          <w:bCs w:val="false"/>
          <w:sz w:val="24"/>
          <w:szCs w:val="24"/>
        </w:rPr>
        <w:t xml:space="preserve">The audit found six defects that no automated check had caught, and all six were fixed on 26 September 2026:</w:t>
      </w:r>
    </w:p>
    <w:p>
      <w:pPr>
        <w:spacing w:after="120" w:before="120" w:line="480" w:lineRule="auto"/>
        <w:ind w:left="720" w:hanging="360"/>
        <w:jc w:val="both"/>
      </w:pPr>
      <w:r>
        <w:rPr>
          <w:rFonts w:ascii="Arial" w:cs="Arial" w:eastAsia="Arial" w:hAnsi="Arial"/>
          <w:b/>
          <w:bCs/>
          <w:sz w:val="24"/>
          <w:szCs w:val="24"/>
        </w:rPr>
        <w:t xml:space="preserve">1.  </w:t>
      </w:r>
      <w:r>
        <w:rPr>
          <w:rFonts w:ascii="Arial" w:cs="Arial" w:eastAsia="Arial" w:hAnsi="Arial"/>
          <w:b/>
          <w:bCs/>
          <w:sz w:val="24"/>
          <w:szCs w:val="24"/>
        </w:rPr>
        <w:t xml:space="preserve">A tenant's payment history showed no payments.</w:t>
      </w:r>
      <w:r>
        <w:rPr>
          <w:rFonts w:ascii="Arial" w:cs="Arial" w:eastAsia="Arial" w:hAnsi="Arial"/>
          <w:b w:val="false"/>
          <w:bCs w:val="false"/>
          <w:sz w:val="24"/>
          <w:szCs w:val="24"/>
        </w:rPr>
        <w:t xml:space="preserve"> The page read only payments made through the</w:t>
      </w:r>
    </w:p>
    <w:p>
      <w:pPr>
        <w:spacing w:after="0" w:before="0" w:line="480" w:lineRule="auto"/>
        <w:ind w:firstLine="720"/>
        <w:jc w:val="both"/>
      </w:pPr>
      <w:r>
        <w:rPr>
          <w:rFonts w:ascii="Arial" w:cs="Arial" w:eastAsia="Arial" w:hAnsi="Arial"/>
          <w:b w:val="false"/>
          <w:bCs w:val="false"/>
          <w:sz w:val="24"/>
          <w:szCs w:val="24"/>
        </w:rPr>
        <w:t xml:space="preserve">system, while every receipt the owner recorded lives in the ledger. It now reads both.</w:t>
      </w:r>
    </w:p>
    <w:p>
      <w:pPr>
        <w:spacing w:after="120" w:before="120" w:line="480" w:lineRule="auto"/>
        <w:ind w:left="720" w:hanging="360"/>
        <w:jc w:val="both"/>
      </w:pPr>
      <w:r>
        <w:rPr>
          <w:rFonts w:ascii="Arial" w:cs="Arial" w:eastAsia="Arial" w:hAnsi="Arial"/>
          <w:b/>
          <w:bCs/>
          <w:sz w:val="24"/>
          <w:szCs w:val="24"/>
        </w:rPr>
        <w:t xml:space="preserve">2.  </w:t>
      </w:r>
      <w:r>
        <w:rPr>
          <w:rFonts w:ascii="Arial" w:cs="Arial" w:eastAsia="Arial" w:hAnsi="Arial"/>
          <w:b/>
          <w:bCs/>
          <w:sz w:val="24"/>
          <w:szCs w:val="24"/>
        </w:rPr>
        <w:t xml:space="preserve">Rental and personal expenses shared one column.</w:t>
      </w:r>
      <w:r>
        <w:rPr>
          <w:rFonts w:ascii="Arial" w:cs="Arial" w:eastAsia="Arial" w:hAnsi="Arial"/>
          <w:b w:val="false"/>
          <w:bCs w:val="false"/>
          <w:sz w:val="24"/>
          <w:szCs w:val="24"/>
        </w:rPr>
        <w:t xml:space="preserve"> A repair to the Back Apartment and one of the</w:t>
      </w:r>
    </w:p>
    <w:p>
      <w:pPr>
        <w:spacing w:after="0" w:before="0" w:line="480" w:lineRule="auto"/>
        <w:ind w:firstLine="720"/>
        <w:jc w:val="both"/>
      </w:pPr>
      <w:r>
        <w:rPr>
          <w:rFonts w:ascii="Arial" w:cs="Arial" w:eastAsia="Arial" w:hAnsi="Arial"/>
          <w:b w:val="false"/>
          <w:bCs w:val="false"/>
          <w:sz w:val="24"/>
          <w:szCs w:val="24"/>
        </w:rPr>
        <w:t xml:space="preserve">owner's personal costs looked the same on a row, on a page that says personal costs are not deducted from rental income. They now have separate columns, as in the owner's workbook.</w:t>
      </w:r>
    </w:p>
    <w:p>
      <w:pPr>
        <w:spacing w:after="120" w:before="120" w:line="480" w:lineRule="auto"/>
        <w:ind w:left="720" w:hanging="360"/>
        <w:jc w:val="both"/>
      </w:pPr>
      <w:r>
        <w:rPr>
          <w:rFonts w:ascii="Arial" w:cs="Arial" w:eastAsia="Arial" w:hAnsi="Arial"/>
          <w:b/>
          <w:bCs/>
          <w:sz w:val="24"/>
          <w:szCs w:val="24"/>
        </w:rPr>
        <w:t xml:space="preserve">3.  </w:t>
      </w:r>
      <w:r>
        <w:rPr>
          <w:rFonts w:ascii="Arial" w:cs="Arial" w:eastAsia="Arial" w:hAnsi="Arial"/>
          <w:b/>
          <w:bCs/>
          <w:sz w:val="24"/>
          <w:szCs w:val="24"/>
        </w:rPr>
        <w:t xml:space="preserve">Every tenant appeared to have moved in on 1 July 2026.</w:t>
      </w:r>
      <w:r>
        <w:rPr>
          <w:rFonts w:ascii="Arial" w:cs="Arial" w:eastAsia="Arial" w:hAnsi="Arial"/>
          <w:b w:val="false"/>
          <w:bCs w:val="false"/>
          <w:sz w:val="24"/>
          <w:szCs w:val="24"/>
        </w:rPr>
        <w:t xml:space="preserve"> That date was a placeholder written</w:t>
      </w:r>
    </w:p>
    <w:p>
      <w:pPr>
        <w:spacing w:after="0" w:before="0" w:line="480" w:lineRule="auto"/>
        <w:ind w:firstLine="720"/>
        <w:jc w:val="both"/>
      </w:pPr>
      <w:r>
        <w:rPr>
          <w:rFonts w:ascii="Arial" w:cs="Arial" w:eastAsia="Arial" w:hAnsi="Arial"/>
          <w:b w:val="false"/>
          <w:bCs w:val="false"/>
          <w:sz w:val="24"/>
          <w:szCs w:val="24"/>
        </w:rPr>
        <w:t xml:space="preserve">when the records were transferred; 29 of the 32 tenants have receipts from before it. The screen now says the date is not recorded.</w:t>
      </w:r>
    </w:p>
    <w:p>
      <w:pPr>
        <w:spacing w:after="120" w:before="120" w:line="480" w:lineRule="auto"/>
        <w:ind w:left="720" w:hanging="360"/>
        <w:jc w:val="both"/>
      </w:pPr>
      <w:r>
        <w:rPr>
          <w:rFonts w:ascii="Arial" w:cs="Arial" w:eastAsia="Arial" w:hAnsi="Arial"/>
          <w:b/>
          <w:bCs/>
          <w:sz w:val="24"/>
          <w:szCs w:val="24"/>
        </w:rPr>
        <w:t xml:space="preserve">4.  </w:t>
      </w:r>
      <w:r>
        <w:rPr>
          <w:rFonts w:ascii="Arial" w:cs="Arial" w:eastAsia="Arial" w:hAnsi="Arial"/>
          <w:b/>
          <w:bCs/>
          <w:sz w:val="24"/>
          <w:szCs w:val="24"/>
        </w:rPr>
        <w:t xml:space="preserve">An opened GCash checkout was listed as "Payment recorded".</w:t>
      </w:r>
      <w:r>
        <w:rPr>
          <w:rFonts w:ascii="Arial" w:cs="Arial" w:eastAsia="Arial" w:hAnsi="Arial"/>
          <w:b w:val="false"/>
          <w:bCs w:val="false"/>
          <w:sz w:val="24"/>
          <w:szCs w:val="24"/>
        </w:rPr>
        <w:t xml:space="preserve"> Six such entries appeared on 25 and</w:t>
      </w:r>
    </w:p>
    <w:p>
      <w:pPr>
        <w:spacing w:after="0" w:before="0" w:line="480" w:lineRule="auto"/>
        <w:ind w:firstLine="720"/>
        <w:jc w:val="both"/>
      </w:pPr>
      <w:r>
        <w:rPr>
          <w:rFonts w:ascii="Arial" w:cs="Arial" w:eastAsia="Arial" w:hAnsi="Arial"/>
          <w:b w:val="false"/>
          <w:bCs w:val="false"/>
          <w:sz w:val="24"/>
          <w:szCs w:val="24"/>
        </w:rPr>
        <w:t xml:space="preserve">26 September, and none became a payment. They now read "GCash payment started".</w:t>
      </w:r>
    </w:p>
    <w:p>
      <w:pPr>
        <w:spacing w:after="120" w:before="120" w:line="480" w:lineRule="auto"/>
        <w:ind w:left="720" w:hanging="360"/>
        <w:jc w:val="both"/>
      </w:pPr>
      <w:r>
        <w:rPr>
          <w:rFonts w:ascii="Arial" w:cs="Arial" w:eastAsia="Arial" w:hAnsi="Arial"/>
          <w:b/>
          <w:bCs/>
          <w:sz w:val="24"/>
          <w:szCs w:val="24"/>
        </w:rPr>
        <w:t xml:space="preserve">5.  </w:t>
      </w:r>
      <w:r>
        <w:rPr>
          <w:rFonts w:ascii="Arial" w:cs="Arial" w:eastAsia="Arial" w:hAnsi="Arial"/>
          <w:b/>
          <w:bCs/>
          <w:sz w:val="24"/>
          <w:szCs w:val="24"/>
        </w:rPr>
        <w:t xml:space="preserve">A voided receipt still appeared in the tenant's own receipt list.</w:t>
      </w:r>
      <w:r>
        <w:rPr>
          <w:rFonts w:ascii="Arial" w:cs="Arial" w:eastAsia="Arial" w:hAnsi="Arial"/>
          <w:b w:val="false"/>
          <w:bCs w:val="false"/>
          <w:sz w:val="24"/>
          <w:szCs w:val="24"/>
        </w:rPr>
        <w:t xml:space="preserve"> The server now leaves</w:t>
      </w:r>
    </w:p>
    <w:p>
      <w:pPr>
        <w:spacing w:after="0" w:before="0" w:line="480" w:lineRule="auto"/>
        <w:ind w:firstLine="720"/>
        <w:jc w:val="both"/>
      </w:pPr>
      <w:r>
        <w:rPr>
          <w:rFonts w:ascii="Arial" w:cs="Arial" w:eastAsia="Arial" w:hAnsi="Arial"/>
          <w:b w:val="false"/>
          <w:bCs w:val="false"/>
          <w:sz w:val="24"/>
          <w:szCs w:val="24"/>
        </w:rPr>
        <w:t xml:space="preserve">voided receipts out of what a tenant is shown, as every other screen already did.</w:t>
      </w:r>
    </w:p>
    <w:p>
      <w:pPr>
        <w:spacing w:after="120" w:before="120" w:line="480" w:lineRule="auto"/>
        <w:ind w:left="720" w:hanging="360"/>
        <w:jc w:val="both"/>
      </w:pPr>
      <w:r>
        <w:rPr>
          <w:rFonts w:ascii="Arial" w:cs="Arial" w:eastAsia="Arial" w:hAnsi="Arial"/>
          <w:b/>
          <w:bCs/>
          <w:sz w:val="24"/>
          <w:szCs w:val="24"/>
        </w:rPr>
        <w:t xml:space="preserve">6.  </w:t>
      </w:r>
      <w:r>
        <w:rPr>
          <w:rFonts w:ascii="Arial" w:cs="Arial" w:eastAsia="Arial" w:hAnsi="Arial"/>
          <w:b/>
          <w:bCs/>
          <w:sz w:val="24"/>
          <w:szCs w:val="24"/>
        </w:rPr>
        <w:t xml:space="preserve">The Boarding House's remitted amount was halved on the income screen.</w:t>
      </w:r>
      <w:r>
        <w:rPr>
          <w:rFonts w:ascii="Arial" w:cs="Arial" w:eastAsia="Arial" w:hAnsi="Arial"/>
          <w:b w:val="false"/>
          <w:bCs w:val="false"/>
          <w:sz w:val="24"/>
          <w:szCs w:val="24"/>
        </w:rPr>
        <w:t xml:space="preserve"> The screen totalled</w:t>
      </w:r>
    </w:p>
    <w:p>
      <w:pPr>
        <w:spacing w:after="0" w:before="0" w:line="480" w:lineRule="auto"/>
        <w:ind w:firstLine="720"/>
        <w:jc w:val="both"/>
      </w:pPr>
      <w:r>
        <w:rPr>
          <w:rFonts w:ascii="Arial" w:cs="Arial" w:eastAsia="Arial" w:hAnsi="Arial"/>
          <w:b w:val="false"/>
          <w:bCs w:val="false"/>
          <w:sz w:val="24"/>
          <w:szCs w:val="24"/>
        </w:rPr>
        <w:t xml:space="preserve">it as half the rent plus water, while the database, the Excel export and business rule BR-038 used the full rent plus water. Rather than choose between the two, the team read the formula in the owner's own workbook, which adds the full rent; half the rent appears only in her separate 50% column. The screen was corrected to match.</w:t>
      </w:r>
    </w:p>
    <w:p>
      <w:pPr>
        <w:spacing w:after="0" w:before="0" w:line="480" w:lineRule="auto"/>
        <w:ind w:firstLine="720"/>
        <w:jc w:val="both"/>
      </w:pPr>
      <w:r>
        <w:rPr>
          <w:rFonts w:ascii="Arial" w:cs="Arial" w:eastAsia="Arial" w:hAnsi="Arial"/>
          <w:b w:val="false"/>
          <w:bCs w:val="false"/>
          <w:sz w:val="24"/>
          <w:szCs w:val="24"/>
        </w:rPr>
        <w:t xml:space="preserve">The audit also found that the list of payments behind the owner's overview would have stopped silently at 1,000 records, a limit of the database service, which at the property's pace would have been reached in about two and a half years. It now reads the list in batches, as the income list already did.</w:t>
      </w:r>
    </w:p>
    <w:p>
      <w:pPr>
        <w:spacing w:after="0" w:before="0" w:line="480" w:lineRule="auto"/>
        <w:ind w:firstLine="720"/>
        <w:jc w:val="both"/>
      </w:pPr>
      <w:r>
        <w:rPr>
          <w:rFonts w:ascii="Arial" w:cs="Arial" w:eastAsia="Arial" w:hAnsi="Arial"/>
          <w:b w:val="false"/>
          <w:bCs w:val="false"/>
          <w:sz w:val="24"/>
          <w:szCs w:val="24"/>
        </w:rPr>
        <w:t xml:space="preserve">The tenant screens showed one thing that is not a defect of the system but matters to anyone using it. On 29 September 2026 the latest receipt in the ledger was dated 8 August 2026, so the portal told every one of the 32 tenants that they were behind by one or two periods. The screens were right about the records; the records were behind the owner's invoice book. A system that tenants can see makes the owner's entry of receipts part of what they experience, and the testing day was prepared accordingly (the owner enters the receipts she holds first, or tenants are told).</w:t>
      </w:r>
    </w:p>
    <w:p>
      <w:pPr>
        <w:spacing w:after="0" w:before="0" w:line="480" w:lineRule="auto"/>
        <w:ind w:firstLine="720"/>
        <w:jc w:val="both"/>
      </w:pPr>
      <w:r>
        <w:rPr>
          <w:rFonts w:ascii="Arial" w:cs="Arial" w:eastAsia="Arial" w:hAnsi="Arial"/>
          <w:b w:val="false"/>
          <w:bCs w:val="false"/>
          <w:sz w:val="24"/>
          <w:szCs w:val="24"/>
        </w:rPr>
        <w:t xml:space="preserve">The lesson is the same one Section 4.3.1 draws, from the other side: </w:t>
      </w:r>
      <w:r>
        <w:rPr>
          <w:rFonts w:ascii="Arial" w:cs="Arial" w:eastAsia="Arial" w:hAnsi="Arial"/>
          <w:b/>
          <w:bCs/>
          <w:sz w:val="24"/>
          <w:szCs w:val="24"/>
        </w:rPr>
        <w:t xml:space="preserve">passing checks show that what was tested is correct, not that everything is.</w:t>
      </w:r>
      <w:r>
        <w:rPr>
          <w:rFonts w:ascii="Arial" w:cs="Arial" w:eastAsia="Arial" w:hAnsi="Arial"/>
          <w:b w:val="false"/>
          <w:bCs w:val="false"/>
          <w:sz w:val="24"/>
          <w:szCs w:val="24"/>
        </w:rPr>
        <w:t xml:space="preserve"> Comparing each screen with the records it claims to show is now part of how the team verifies the system.</w:t>
      </w:r>
    </w:p>
    <w:p>
      <w:pPr>
        <w:spacing w:after="0" w:before="0" w:line="480" w:lineRule="auto"/>
        <w:ind w:firstLine="720"/>
        <w:jc w:val="both"/>
      </w:pPr>
      <w:r>
        <w:rPr>
          <w:rFonts w:ascii="Arial" w:cs="Arial" w:eastAsia="Arial" w:hAnsi="Arial"/>
          <w:b w:val="false"/>
          <w:bCs w:val="false"/>
          <w:sz w:val="24"/>
          <w:szCs w:val="24"/>
        </w:rPr>
        <w:t xml:space="preserve">This supports the observation of Magno et al. (2024) that digitizing records does not by itself remove fragmentation. Here every record was already in one database, yet the audit found six places where a screen disagreed with it. The consistency that Pressman and Maxim (2020) attribute to integrated systems had to be verified screen by screen; it did not follow from the shared database alone.</w:t>
      </w:r>
    </w:p>
    <w:p>
      <w:pPr>
        <w:spacing w:after="120" w:before="240" w:line="480" w:lineRule="auto"/>
        <w:jc w:val="left"/>
      </w:pPr>
      <w:r>
        <w:rPr>
          <w:rFonts w:ascii="Arial" w:cs="Arial" w:eastAsia="Arial" w:hAnsi="Arial"/>
          <w:b/>
          <w:bCs/>
          <w:sz w:val="24"/>
          <w:szCs w:val="24"/>
        </w:rPr>
        <w:t xml:space="preserve">4.3.4 Functional Walkthrough Testing</w:t>
      </w:r>
    </w:p>
    <w:p>
      <w:pPr>
        <w:spacing w:after="0" w:before="0" w:line="480" w:lineRule="auto"/>
        <w:ind w:firstLine="720"/>
        <w:jc w:val="both"/>
      </w:pPr>
      <w:r>
        <w:rPr>
          <w:rFonts w:ascii="Arial" w:cs="Arial" w:eastAsia="Arial" w:hAnsi="Arial"/>
          <w:b w:val="false"/>
          <w:bCs w:val="false"/>
          <w:i/>
          <w:iCs/>
          <w:sz w:val="24"/>
          <w:szCs w:val="24"/>
        </w:rPr>
        <w:t xml:space="preserve">Measures Functional Suitability (functional completeness and correctness); Usability (user error protection); Security (confidentiality); Reliability (fault tolerance).</w:t>
      </w:r>
    </w:p>
    <w:p>
      <w:pPr>
        <w:spacing w:after="0" w:before="0" w:line="480" w:lineRule="auto"/>
        <w:ind w:firstLine="720"/>
        <w:jc w:val="both"/>
      </w:pPr>
      <w:r>
        <w:rPr>
          <w:rFonts w:ascii="Arial" w:cs="Arial" w:eastAsia="Arial" w:hAnsi="Arial"/>
          <w:b w:val="false"/>
          <w:bCs w:val="false"/>
          <w:sz w:val="24"/>
          <w:szCs w:val="24"/>
        </w:rPr>
        <w:t xml:space="preserve">A 26-step walkthrough (30 rows in Table 10, counting the sub-steps 15b, 19b, 22b and 23b) exercises every function that writes data exactly once. It runs against the one unoccupied unit so that no real tenancy, receipt or expense is touched. The owner performed it herself on 30 September 2026 on the administrator's laptop in Google Chrome, signed in to her own account, with a team member reading each step and recording the outcome. Where the observer's notes and the system's own activity record disagreed, the activity record was taken as the account of what was done.</w:t>
      </w:r>
    </w:p>
    <w:p>
      <w:pPr>
        <w:spacing w:after="120" w:before="360" w:line="480" w:lineRule="auto"/>
        <w:jc w:val="left"/>
      </w:pPr>
      <w:r>
        <w:rPr>
          <w:rFonts w:ascii="Arial" w:cs="Arial" w:eastAsia="Arial" w:hAnsi="Arial"/>
          <w:b/>
          <w:bCs/>
          <w:sz w:val="24"/>
          <w:szCs w:val="24"/>
        </w:rPr>
        <w:t xml:space="preserve">Table 10.</w:t>
      </w:r>
      <w:r>
        <w:rPr>
          <w:rFonts w:ascii="Arial" w:cs="Arial" w:eastAsia="Arial" w:hAnsi="Arial"/>
          <w:b/>
          <w:bCs/>
          <w:sz w:val="24"/>
          <w:szCs w:val="24"/>
        </w:rPr>
        <w:t xml:space="preserve"> Results of the Functional Walkthrough</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cantSplit/>
          <w:tblHeader/>
        </w:trPr>
        <w:tc>
          <w:tcPr>
            <w:tcW w:type="dxa" w:w="825"/>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left"/>
            </w:pPr>
            <w:r>
              <w:rPr>
                <w:rFonts w:ascii="Arial" w:cs="Arial" w:eastAsia="Arial" w:hAnsi="Arial"/>
                <w:b/>
                <w:bCs/>
                <w:sz w:val="20"/>
                <w:szCs w:val="20"/>
              </w:rPr>
              <w:t xml:space="preserve">Step</w:t>
            </w:r>
          </w:p>
        </w:tc>
        <w:tc>
          <w:tcPr>
            <w:tcW w:type="dxa" w:w="1726"/>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center"/>
            </w:pPr>
            <w:r>
              <w:rPr>
                <w:rFonts w:ascii="Arial" w:cs="Arial" w:eastAsia="Arial" w:hAnsi="Arial"/>
                <w:b/>
                <w:bCs/>
                <w:sz w:val="20"/>
                <w:szCs w:val="20"/>
              </w:rPr>
              <w:t xml:space="preserve">Function tested</w:t>
            </w:r>
          </w:p>
        </w:tc>
        <w:tc>
          <w:tcPr>
            <w:tcW w:type="dxa" w:w="2379"/>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center"/>
            </w:pPr>
            <w:r>
              <w:rPr>
                <w:rFonts w:ascii="Arial" w:cs="Arial" w:eastAsia="Arial" w:hAnsi="Arial"/>
                <w:b/>
                <w:bCs/>
                <w:sz w:val="20"/>
                <w:szCs w:val="20"/>
              </w:rPr>
              <w:t xml:space="preserve">Expected result</w:t>
            </w:r>
          </w:p>
        </w:tc>
        <w:tc>
          <w:tcPr>
            <w:tcW w:type="dxa" w:w="2884"/>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center"/>
            </w:pPr>
            <w:r>
              <w:rPr>
                <w:rFonts w:ascii="Arial" w:cs="Arial" w:eastAsia="Arial" w:hAnsi="Arial"/>
                <w:b/>
                <w:bCs/>
                <w:sz w:val="20"/>
                <w:szCs w:val="20"/>
              </w:rPr>
              <w:t xml:space="preserve">Actual result</w:t>
            </w:r>
          </w:p>
        </w:tc>
        <w:tc>
          <w:tcPr>
            <w:tcW w:type="dxa" w:w="826"/>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center"/>
            </w:pPr>
            <w:r>
              <w:rPr>
                <w:rFonts w:ascii="Arial" w:cs="Arial" w:eastAsia="Arial" w:hAnsi="Arial"/>
                <w:b/>
                <w:bCs/>
                <w:sz w:val="20"/>
                <w:szCs w:val="20"/>
              </w:rPr>
              <w:t xml:space="preserve">Pass or fail</w:t>
            </w:r>
          </w:p>
        </w:tc>
      </w:tr>
      <w:tr>
        <w:trPr>
          <w:cantSplit/>
        </w:trPr>
        <w:tc>
          <w:tcPr>
            <w:tcW w:type="dxa" w:w="825"/>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1</w:t>
            </w:r>
          </w:p>
        </w:tc>
        <w:tc>
          <w:tcPr>
            <w:tcW w:type="dxa" w:w="1726"/>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Public unit catalogue browsing</w:t>
            </w:r>
          </w:p>
        </w:tc>
        <w:tc>
          <w:tcPr>
            <w:tcW w:type="dxa" w:w="237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33 units listed without resident names or sensitive details</w:t>
            </w:r>
          </w:p>
        </w:tc>
        <w:tc>
          <w:tcPr>
            <w:tcW w:type="dxa" w:w="288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As expected.</w:t>
            </w:r>
          </w:p>
        </w:tc>
        <w:tc>
          <w:tcPr>
            <w:tcW w:type="dxa" w:w="826"/>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Pass</w:t>
            </w:r>
          </w:p>
        </w:tc>
      </w:tr>
      <w:tr>
        <w:trPr>
          <w:cantSplit/>
        </w:trPr>
        <w:tc>
          <w:tcPr>
            <w:tcW w:type="dxa" w:w="825"/>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2</w:t>
            </w:r>
          </w:p>
        </w:tc>
        <w:tc>
          <w:tcPr>
            <w:tcW w:type="dxa" w:w="1726"/>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Public unit detail inspection</w:t>
            </w:r>
          </w:p>
        </w:tc>
        <w:tc>
          <w:tcPr>
            <w:tcW w:type="dxa" w:w="237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Correct rate, floor, and cluster; resident names omitted (LB and LF verified)</w:t>
            </w:r>
          </w:p>
        </w:tc>
        <w:tc>
          <w:tcPr>
            <w:tcW w:type="dxa" w:w="288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As expected.</w:t>
            </w:r>
          </w:p>
        </w:tc>
        <w:tc>
          <w:tcPr>
            <w:tcW w:type="dxa" w:w="826"/>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Pass</w:t>
            </w:r>
          </w:p>
        </w:tc>
      </w:tr>
      <w:tr>
        <w:trPr>
          <w:cantSplit/>
        </w:trPr>
        <w:tc>
          <w:tcPr>
            <w:tcW w:type="dxa" w:w="825"/>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3</w:t>
            </w:r>
          </w:p>
        </w:tc>
        <w:tc>
          <w:tcPr>
            <w:tcW w:type="dxa" w:w="1726"/>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Public booking enquiry submission</w:t>
            </w:r>
          </w:p>
        </w:tc>
        <w:tc>
          <w:tcPr>
            <w:tcW w:type="dxa" w:w="237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Confirmation message displayed; rate limiter guards abuse</w:t>
            </w:r>
          </w:p>
        </w:tc>
        <w:tc>
          <w:tcPr>
            <w:tcW w:type="dxa" w:w="288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As expected.</w:t>
            </w:r>
          </w:p>
        </w:tc>
        <w:tc>
          <w:tcPr>
            <w:tcW w:type="dxa" w:w="826"/>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Pass</w:t>
            </w:r>
          </w:p>
        </w:tc>
      </w:tr>
      <w:tr>
        <w:trPr>
          <w:cantSplit/>
        </w:trPr>
        <w:tc>
          <w:tcPr>
            <w:tcW w:type="dxa" w:w="825"/>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4</w:t>
            </w:r>
          </w:p>
        </w:tc>
        <w:tc>
          <w:tcPr>
            <w:tcW w:type="dxa" w:w="1726"/>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Authentication negative test</w:t>
            </w:r>
          </w:p>
        </w:tc>
        <w:tc>
          <w:tcPr>
            <w:tcW w:type="dxa" w:w="237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Wrong current password rejected with inline message; session stays active</w:t>
            </w:r>
          </w:p>
        </w:tc>
        <w:tc>
          <w:tcPr>
            <w:tcW w:type="dxa" w:w="288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As expected.</w:t>
            </w:r>
          </w:p>
        </w:tc>
        <w:tc>
          <w:tcPr>
            <w:tcW w:type="dxa" w:w="826"/>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Pass</w:t>
            </w:r>
          </w:p>
        </w:tc>
      </w:tr>
      <w:tr>
        <w:trPr>
          <w:cantSplit/>
        </w:trPr>
        <w:tc>
          <w:tcPr>
            <w:tcW w:type="dxa" w:w="825"/>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5</w:t>
            </w:r>
          </w:p>
        </w:tc>
        <w:tc>
          <w:tcPr>
            <w:tcW w:type="dxa" w:w="1726"/>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Administrator password rotation</w:t>
            </w:r>
          </w:p>
        </w:tc>
        <w:tc>
          <w:tcPr>
            <w:tcW w:type="dxa" w:w="237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Password updated successfully; active session maintained</w:t>
            </w:r>
          </w:p>
        </w:tc>
        <w:tc>
          <w:tcPr>
            <w:tcW w:type="dxa" w:w="288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As expected.</w:t>
            </w:r>
          </w:p>
        </w:tc>
        <w:tc>
          <w:tcPr>
            <w:tcW w:type="dxa" w:w="826"/>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Pass</w:t>
            </w:r>
          </w:p>
        </w:tc>
      </w:tr>
      <w:tr>
        <w:trPr>
          <w:cantSplit/>
        </w:trPr>
        <w:tc>
          <w:tcPr>
            <w:tcW w:type="dxa" w:w="825"/>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6</w:t>
            </w:r>
          </w:p>
        </w:tc>
        <w:tc>
          <w:tcPr>
            <w:tcW w:type="dxa" w:w="1726"/>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Re-authentication with new credential</w:t>
            </w:r>
          </w:p>
        </w:tc>
        <w:tc>
          <w:tcPr>
            <w:tcW w:type="dxa" w:w="237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Successful sign-in using updated administrator password</w:t>
            </w:r>
          </w:p>
        </w:tc>
        <w:tc>
          <w:tcPr>
            <w:tcW w:type="dxa" w:w="288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As expected.</w:t>
            </w:r>
          </w:p>
        </w:tc>
        <w:tc>
          <w:tcPr>
            <w:tcW w:type="dxa" w:w="826"/>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Pass</w:t>
            </w:r>
          </w:p>
        </w:tc>
      </w:tr>
      <w:tr>
        <w:trPr>
          <w:cantSplit/>
        </w:trPr>
        <w:tc>
          <w:tcPr>
            <w:tcW w:type="dxa" w:w="825"/>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7</w:t>
            </w:r>
          </w:p>
        </w:tc>
        <w:tc>
          <w:tcPr>
            <w:tcW w:type="dxa" w:w="1726"/>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Unit rate update and audit trigger</w:t>
            </w:r>
          </w:p>
        </w:tc>
        <w:tc>
          <w:tcPr>
            <w:tcW w:type="dxa" w:w="237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Rate updated; database trigger writes immutable price history row</w:t>
            </w:r>
          </w:p>
        </w:tc>
        <w:tc>
          <w:tcPr>
            <w:tcW w:type="dxa" w:w="288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Not performed: the system's activity record shows no rate change that day, and the unit kept its ₱30,000 rate.</w:t>
            </w:r>
          </w:p>
        </w:tc>
        <w:tc>
          <w:tcPr>
            <w:tcW w:type="dxa" w:w="826"/>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Not done</w:t>
            </w:r>
          </w:p>
        </w:tc>
      </w:tr>
      <w:tr>
        <w:trPr>
          <w:cantSplit/>
        </w:trPr>
        <w:tc>
          <w:tcPr>
            <w:tcW w:type="dxa" w:w="825"/>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8</w:t>
            </w:r>
          </w:p>
        </w:tc>
        <w:tc>
          <w:tcPr>
            <w:tcW w:type="dxa" w:w="1726"/>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Tenant onboarding to vacant unit (PH)</w:t>
            </w:r>
          </w:p>
        </w:tc>
        <w:tc>
          <w:tcPr>
            <w:tcW w:type="dxa" w:w="237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Tenancy created; unit status transitions to Occupied</w:t>
            </w:r>
          </w:p>
        </w:tc>
        <w:tc>
          <w:tcPr>
            <w:tcW w:type="dxa" w:w="288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As expected.</w:t>
            </w:r>
          </w:p>
        </w:tc>
        <w:tc>
          <w:tcPr>
            <w:tcW w:type="dxa" w:w="826"/>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Pass</w:t>
            </w:r>
          </w:p>
        </w:tc>
      </w:tr>
      <w:tr>
        <w:trPr>
          <w:cantSplit/>
        </w:trPr>
        <w:tc>
          <w:tcPr>
            <w:tcW w:type="dxa" w:w="825"/>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9</w:t>
            </w:r>
          </w:p>
        </w:tc>
        <w:tc>
          <w:tcPr>
            <w:tcW w:type="dxa" w:w="1726"/>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Duplicate credential guard</w:t>
            </w:r>
          </w:p>
        </w:tc>
        <w:tc>
          <w:tcPr>
            <w:tcW w:type="dxa" w:w="237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Duplicate phone number registration rejected with validation message</w:t>
            </w:r>
          </w:p>
        </w:tc>
        <w:tc>
          <w:tcPr>
            <w:tcW w:type="dxa" w:w="288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As expected.</w:t>
            </w:r>
          </w:p>
        </w:tc>
        <w:tc>
          <w:tcPr>
            <w:tcW w:type="dxa" w:w="826"/>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Pass</w:t>
            </w:r>
          </w:p>
        </w:tc>
      </w:tr>
      <w:tr>
        <w:trPr>
          <w:cantSplit/>
        </w:trPr>
        <w:tc>
          <w:tcPr>
            <w:tcW w:type="dxa" w:w="825"/>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10</w:t>
            </w:r>
          </w:p>
        </w:tc>
        <w:tc>
          <w:tcPr>
            <w:tcW w:type="dxa" w:w="1726"/>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Tenancy details modification</w:t>
            </w:r>
          </w:p>
        </w:tc>
        <w:tc>
          <w:tcPr>
            <w:tcW w:type="dxa" w:w="237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Occupant count updated and persisted in database</w:t>
            </w:r>
          </w:p>
        </w:tc>
        <w:tc>
          <w:tcPr>
            <w:tcW w:type="dxa" w:w="288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As expected.</w:t>
            </w:r>
          </w:p>
        </w:tc>
        <w:tc>
          <w:tcPr>
            <w:tcW w:type="dxa" w:w="826"/>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Pass</w:t>
            </w:r>
          </w:p>
        </w:tc>
      </w:tr>
      <w:tr>
        <w:trPr>
          <w:cantSplit/>
        </w:trPr>
        <w:tc>
          <w:tcPr>
            <w:tcW w:type="dxa" w:w="825"/>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11</w:t>
            </w:r>
          </w:p>
        </w:tc>
        <w:tc>
          <w:tcPr>
            <w:tcW w:type="dxa" w:w="1726"/>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Tenant portal authentication</w:t>
            </w:r>
          </w:p>
        </w:tc>
        <w:tc>
          <w:tcPr>
            <w:tcW w:type="dxa" w:w="237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Tenant dashboard displays correct unit details, rate, and occupancy</w:t>
            </w:r>
          </w:p>
        </w:tc>
        <w:tc>
          <w:tcPr>
            <w:tcW w:type="dxa" w:w="288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Signed in after one mistyped password; the system required a new password, then showed the unit, rate and occupants.</w:t>
            </w:r>
          </w:p>
        </w:tc>
        <w:tc>
          <w:tcPr>
            <w:tcW w:type="dxa" w:w="826"/>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Pass</w:t>
            </w:r>
          </w:p>
        </w:tc>
      </w:tr>
      <w:tr>
        <w:trPr>
          <w:cantSplit/>
        </w:trPr>
        <w:tc>
          <w:tcPr>
            <w:tcW w:type="dxa" w:w="825"/>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12</w:t>
            </w:r>
          </w:p>
        </w:tc>
        <w:tc>
          <w:tcPr>
            <w:tcW w:type="dxa" w:w="1726"/>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Maintenance ticket creation with attachment</w:t>
            </w:r>
          </w:p>
        </w:tc>
        <w:tc>
          <w:tcPr>
            <w:tcW w:type="dxa" w:w="237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Ticket submitted with photo; size guard informs user if file is too large</w:t>
            </w:r>
          </w:p>
        </w:tc>
        <w:tc>
          <w:tcPr>
            <w:tcW w:type="dxa" w:w="288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As expected.</w:t>
            </w:r>
          </w:p>
        </w:tc>
        <w:tc>
          <w:tcPr>
            <w:tcW w:type="dxa" w:w="826"/>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Pass</w:t>
            </w:r>
          </w:p>
        </w:tc>
      </w:tr>
      <w:tr>
        <w:trPr>
          <w:cantSplit/>
        </w:trPr>
        <w:tc>
          <w:tcPr>
            <w:tcW w:type="dxa" w:w="825"/>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13</w:t>
            </w:r>
          </w:p>
        </w:tc>
        <w:tc>
          <w:tcPr>
            <w:tcW w:type="dxa" w:w="1726"/>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Ticket communication thread</w:t>
            </w:r>
          </w:p>
        </w:tc>
        <w:tc>
          <w:tcPr>
            <w:tcW w:type="dxa" w:w="237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Follow-up message posted and displayed within ticket conversation</w:t>
            </w:r>
          </w:p>
        </w:tc>
        <w:tc>
          <w:tcPr>
            <w:tcW w:type="dxa" w:w="288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As expected.</w:t>
            </w:r>
          </w:p>
        </w:tc>
        <w:tc>
          <w:tcPr>
            <w:tcW w:type="dxa" w:w="826"/>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Pass</w:t>
            </w:r>
          </w:p>
        </w:tc>
      </w:tr>
      <w:tr>
        <w:trPr>
          <w:cantSplit/>
        </w:trPr>
        <w:tc>
          <w:tcPr>
            <w:tcW w:type="dxa" w:w="825"/>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14</w:t>
            </w:r>
          </w:p>
        </w:tc>
        <w:tc>
          <w:tcPr>
            <w:tcW w:type="dxa" w:w="1726"/>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Tenant emergency contact update</w:t>
            </w:r>
          </w:p>
        </w:tc>
        <w:tc>
          <w:tcPr>
            <w:tcW w:type="dxa" w:w="237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Updated emergency contact saved and reflected in profile</w:t>
            </w:r>
          </w:p>
        </w:tc>
        <w:tc>
          <w:tcPr>
            <w:tcW w:type="dxa" w:w="288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As expected.</w:t>
            </w:r>
          </w:p>
        </w:tc>
        <w:tc>
          <w:tcPr>
            <w:tcW w:type="dxa" w:w="826"/>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Pass</w:t>
            </w:r>
          </w:p>
        </w:tc>
      </w:tr>
      <w:tr>
        <w:trPr>
          <w:cantSplit/>
        </w:trPr>
        <w:tc>
          <w:tcPr>
            <w:tcW w:type="dxa" w:w="825"/>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15</w:t>
            </w:r>
          </w:p>
        </w:tc>
        <w:tc>
          <w:tcPr>
            <w:tcW w:type="dxa" w:w="1726"/>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Online payment checkout initialization</w:t>
            </w:r>
          </w:p>
        </w:tc>
        <w:tc>
          <w:tcPr>
            <w:tcW w:type="dxa" w:w="237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Adyen Web Drop-in mounts inside modal and displays GCash button</w:t>
            </w:r>
          </w:p>
        </w:tc>
        <w:tc>
          <w:tcPr>
            <w:tcW w:type="dxa" w:w="288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The payment window opened with the GCash button; the attempt was not paid and was rejected, so nothing reached the ledger.</w:t>
            </w:r>
          </w:p>
        </w:tc>
        <w:tc>
          <w:tcPr>
            <w:tcW w:type="dxa" w:w="826"/>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Pass</w:t>
            </w:r>
          </w:p>
        </w:tc>
      </w:tr>
      <w:tr>
        <w:trPr>
          <w:cantSplit/>
        </w:trPr>
        <w:tc>
          <w:tcPr>
            <w:tcW w:type="dxa" w:w="825"/>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15b</w:t>
            </w:r>
          </w:p>
        </w:tc>
        <w:tc>
          <w:tcPr>
            <w:tcW w:type="dxa" w:w="1726"/>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On-demand billing generation</w:t>
            </w:r>
          </w:p>
        </w:tc>
        <w:tc>
          <w:tcPr>
            <w:tcW w:type="dxa" w:w="237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Bill generated on demand matching unit rate plus ₱200/occupant water</w:t>
            </w:r>
          </w:p>
        </w:tc>
        <w:tc>
          <w:tcPr>
            <w:tcW w:type="dxa" w:w="288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A bill of ₱30,200 was raised (₱30,000 rent and ₱200 water for one occupant); removed after the test.</w:t>
            </w:r>
          </w:p>
        </w:tc>
        <w:tc>
          <w:tcPr>
            <w:tcW w:type="dxa" w:w="826"/>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Pass</w:t>
            </w:r>
          </w:p>
        </w:tc>
      </w:tr>
      <w:tr>
        <w:trPr>
          <w:cantSplit/>
        </w:trPr>
        <w:tc>
          <w:tcPr>
            <w:tcW w:type="dxa" w:w="825"/>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16</w:t>
            </w:r>
          </w:p>
        </w:tc>
        <w:tc>
          <w:tcPr>
            <w:tcW w:type="dxa" w:w="1726"/>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Notification state management</w:t>
            </w:r>
          </w:p>
        </w:tc>
        <w:tc>
          <w:tcPr>
            <w:tcW w:type="dxa" w:w="237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Notification marked as read; unread badge counter decrements</w:t>
            </w:r>
          </w:p>
        </w:tc>
        <w:tc>
          <w:tcPr>
            <w:tcW w:type="dxa" w:w="288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As expected.</w:t>
            </w:r>
          </w:p>
        </w:tc>
        <w:tc>
          <w:tcPr>
            <w:tcW w:type="dxa" w:w="826"/>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Pass</w:t>
            </w:r>
          </w:p>
        </w:tc>
      </w:tr>
      <w:tr>
        <w:trPr>
          <w:cantSplit/>
        </w:trPr>
        <w:tc>
          <w:tcPr>
            <w:tcW w:type="dxa" w:w="825"/>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17</w:t>
            </w:r>
          </w:p>
        </w:tc>
        <w:tc>
          <w:tcPr>
            <w:tcW w:type="dxa" w:w="1726"/>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Cross-tenant authorization perimeter</w:t>
            </w:r>
          </w:p>
        </w:tc>
        <w:tc>
          <w:tcPr>
            <w:tcW w:type="dxa" w:w="237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Accessing foreign ticket ID returns HTTP 404 (Not Found), not 403</w:t>
            </w:r>
          </w:p>
        </w:tc>
        <w:tc>
          <w:tcPr>
            <w:tcW w:type="dxa" w:w="288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As expected.</w:t>
            </w:r>
          </w:p>
        </w:tc>
        <w:tc>
          <w:tcPr>
            <w:tcW w:type="dxa" w:w="826"/>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Pass</w:t>
            </w:r>
          </w:p>
        </w:tc>
      </w:tr>
      <w:tr>
        <w:trPr>
          <w:cantSplit/>
        </w:trPr>
        <w:tc>
          <w:tcPr>
            <w:tcW w:type="dxa" w:w="825"/>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18</w:t>
            </w:r>
          </w:p>
        </w:tc>
        <w:tc>
          <w:tcPr>
            <w:tcW w:type="dxa" w:w="1726"/>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On-site cash collection recording</w:t>
            </w:r>
          </w:p>
        </w:tc>
        <w:tc>
          <w:tcPr>
            <w:tcW w:type="dxa" w:w="237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Collection recorded against invoice REHEARSAL-001; bill marked settled</w:t>
            </w:r>
          </w:p>
        </w:tc>
        <w:tc>
          <w:tcPr>
            <w:tcW w:type="dxa" w:w="288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The collection of ₱30,200 was recorded and the bill settled. Water is worked out from the number of occupants and cannot be typed, so a wrong water amount could not be entered.</w:t>
            </w:r>
          </w:p>
        </w:tc>
        <w:tc>
          <w:tcPr>
            <w:tcW w:type="dxa" w:w="826"/>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Pass</w:t>
            </w:r>
          </w:p>
        </w:tc>
      </w:tr>
      <w:tr>
        <w:trPr>
          <w:cantSplit/>
        </w:trPr>
        <w:tc>
          <w:tcPr>
            <w:tcW w:type="dxa" w:w="825"/>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19</w:t>
            </w:r>
          </w:p>
        </w:tc>
        <w:tc>
          <w:tcPr>
            <w:tcW w:type="dxa" w:w="1726"/>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Duplicate invoice prevention</w:t>
            </w:r>
          </w:p>
        </w:tc>
        <w:tc>
          <w:tcPr>
            <w:tcW w:type="dxa" w:w="237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Re-submitting an identical invoice number is blocked with an explicit alert</w:t>
            </w:r>
          </w:p>
        </w:tc>
        <w:tc>
          <w:tcPr>
            <w:tcW w:type="dxa" w:w="288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As expected.</w:t>
            </w:r>
          </w:p>
        </w:tc>
        <w:tc>
          <w:tcPr>
            <w:tcW w:type="dxa" w:w="826"/>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Pass</w:t>
            </w:r>
          </w:p>
        </w:tc>
      </w:tr>
      <w:tr>
        <w:trPr>
          <w:cantSplit/>
        </w:trPr>
        <w:tc>
          <w:tcPr>
            <w:tcW w:type="dxa" w:w="825"/>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19b</w:t>
            </w:r>
          </w:p>
        </w:tc>
        <w:tc>
          <w:tcPr>
            <w:tcW w:type="dxa" w:w="1726"/>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Receipt voiding and double-void guard</w:t>
            </w:r>
          </w:p>
        </w:tc>
        <w:tc>
          <w:tcPr>
            <w:tcW w:type="dxa" w:w="237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First void reverses ledger entry; second void attempt is rejected</w:t>
            </w:r>
          </w:p>
        </w:tc>
        <w:tc>
          <w:tcPr>
            <w:tcW w:type="dxa" w:w="288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The first void worked. The second window refreshed itself and no longer showed the receipt, so a second void could not be attempted; the refusal message was therefore not seen.</w:t>
            </w:r>
          </w:p>
        </w:tc>
        <w:tc>
          <w:tcPr>
            <w:tcW w:type="dxa" w:w="826"/>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Pass</w:t>
            </w:r>
          </w:p>
        </w:tc>
      </w:tr>
      <w:tr>
        <w:trPr>
          <w:cantSplit/>
        </w:trPr>
        <w:tc>
          <w:tcPr>
            <w:tcW w:type="dxa" w:w="825"/>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20</w:t>
            </w:r>
          </w:p>
        </w:tc>
        <w:tc>
          <w:tcPr>
            <w:tcW w:type="dxa" w:w="1726"/>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Enquiry processing and resolution</w:t>
            </w:r>
          </w:p>
        </w:tc>
        <w:tc>
          <w:tcPr>
            <w:tcW w:type="dxa" w:w="237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Administrator reply sent; enquiry status marked Closed</w:t>
            </w:r>
          </w:p>
        </w:tc>
        <w:tc>
          <w:tcPr>
            <w:tcW w:type="dxa" w:w="288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As expected.</w:t>
            </w:r>
          </w:p>
        </w:tc>
        <w:tc>
          <w:tcPr>
            <w:tcW w:type="dxa" w:w="826"/>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Pass</w:t>
            </w:r>
          </w:p>
        </w:tc>
      </w:tr>
      <w:tr>
        <w:trPr>
          <w:cantSplit/>
        </w:trPr>
        <w:tc>
          <w:tcPr>
            <w:tcW w:type="dxa" w:w="825"/>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21</w:t>
            </w:r>
          </w:p>
        </w:tc>
        <w:tc>
          <w:tcPr>
            <w:tcW w:type="dxa" w:w="1726"/>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Maintenance resolution and notification</w:t>
            </w:r>
          </w:p>
        </w:tc>
        <w:tc>
          <w:tcPr>
            <w:tcW w:type="dxa" w:w="237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Ticket advanced to Resolved; tenant receives resolution notification</w:t>
            </w:r>
          </w:p>
        </w:tc>
        <w:tc>
          <w:tcPr>
            <w:tcW w:type="dxa" w:w="288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Moved to In Progress, then Resolved; the tenant was notified that the repair was done.</w:t>
            </w:r>
          </w:p>
        </w:tc>
        <w:tc>
          <w:tcPr>
            <w:tcW w:type="dxa" w:w="826"/>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Pass</w:t>
            </w:r>
          </w:p>
        </w:tc>
      </w:tr>
      <w:tr>
        <w:trPr>
          <w:cantSplit/>
        </w:trPr>
        <w:tc>
          <w:tcPr>
            <w:tcW w:type="dxa" w:w="825"/>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22</w:t>
            </w:r>
          </w:p>
        </w:tc>
        <w:tc>
          <w:tcPr>
            <w:tcW w:type="dxa" w:w="1726"/>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Expense recording and allocation</w:t>
            </w:r>
          </w:p>
        </w:tc>
        <w:tc>
          <w:tcPr>
            <w:tcW w:type="dxa" w:w="237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₱100 expense logged with property allocation; edits/deletion verified</w:t>
            </w:r>
          </w:p>
        </w:tc>
        <w:tc>
          <w:tcPr>
            <w:tcW w:type="dxa" w:w="288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Not performed as written: two separate expenses (₱60 and ₱40) were recorded instead of one ₱100 expense split 60/40, and neither was edited or deleted.</w:t>
            </w:r>
          </w:p>
        </w:tc>
        <w:tc>
          <w:tcPr>
            <w:tcW w:type="dxa" w:w="826"/>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Not done</w:t>
            </w:r>
          </w:p>
        </w:tc>
      </w:tr>
      <w:tr>
        <w:trPr>
          <w:cantSplit/>
        </w:trPr>
        <w:tc>
          <w:tcPr>
            <w:tcW w:type="dxa" w:w="825"/>
            <w:tcBorders>
              <w:top w:val="single" w:color="718096" w:sz="6"/>
              <w:left w:val="none" w:color="auto" w:sz="0"/>
              <w:bottom w:val="single" w:color="718096" w:sz="6"/>
              <w:right w:val="none" w:color="auto" w:sz="0"/>
            </w:tcBorders>
            <w:shd w:fill="F8FAFC"/>
            <w:tcMar>
              <w:top w:type="dxa" w:w="120"/>
              <w:left w:type="dxa" w:w="160"/>
              <w:bottom w:type="dxa" w:w="120"/>
              <w:right w:type="dxa" w:w="160"/>
            </w:tcMar>
          </w:tcPr>
          <w:p>
            <w:pPr>
              <w:spacing w:line="240" w:lineRule="auto"/>
              <w:jc w:val="left"/>
            </w:pPr>
            <w:r>
              <w:rPr>
                <w:rFonts w:ascii="Arial" w:cs="Arial" w:eastAsia="Arial" w:hAnsi="Arial"/>
                <w:b/>
                <w:bCs/>
                <w:sz w:val="20"/>
                <w:szCs w:val="20"/>
              </w:rPr>
              <w:t xml:space="preserve">22b</w:t>
            </w:r>
          </w:p>
        </w:tc>
        <w:tc>
          <w:tcPr>
            <w:tcW w:type="dxa" w:w="1726"/>
            <w:tcBorders>
              <w:top w:val="single" w:color="718096" w:sz="6"/>
              <w:left w:val="none" w:color="auto" w:sz="0"/>
              <w:bottom w:val="single" w:color="718096" w:sz="6"/>
              <w:right w:val="none" w:color="auto" w:sz="0"/>
            </w:tcBorders>
            <w:shd w:fill="F8FAFC"/>
            <w:tcMar>
              <w:top w:type="dxa" w:w="120"/>
              <w:left w:type="dxa" w:w="160"/>
              <w:bottom w:type="dxa" w:w="120"/>
              <w:right w:type="dxa" w:w="160"/>
            </w:tcMar>
          </w:tcPr>
          <w:p>
            <w:pPr>
              <w:spacing w:line="240" w:lineRule="auto"/>
              <w:jc w:val="left"/>
            </w:pPr>
            <w:r>
              <w:rPr>
                <w:rFonts w:ascii="Arial" w:cs="Arial" w:eastAsia="Arial" w:hAnsi="Arial"/>
                <w:b/>
                <w:bCs/>
                <w:sz w:val="20"/>
                <w:szCs w:val="20"/>
              </w:rPr>
              <w:t xml:space="preserve">Expense allocation split derivation</w:t>
            </w:r>
          </w:p>
        </w:tc>
        <w:tc>
          <w:tcPr>
            <w:tcW w:type="dxa" w:w="2379"/>
            <w:tcBorders>
              <w:top w:val="single" w:color="718096" w:sz="6"/>
              <w:left w:val="none" w:color="auto" w:sz="0"/>
              <w:bottom w:val="single" w:color="718096" w:sz="6"/>
              <w:right w:val="none" w:color="auto" w:sz="0"/>
            </w:tcBorders>
            <w:shd w:fill="F8FAFC"/>
            <w:tcMar>
              <w:top w:type="dxa" w:w="120"/>
              <w:left w:type="dxa" w:w="160"/>
              <w:bottom w:type="dxa" w:w="120"/>
              <w:right w:type="dxa" w:w="160"/>
            </w:tcMar>
          </w:tcPr>
          <w:p>
            <w:pPr>
              <w:spacing w:line="240" w:lineRule="auto"/>
              <w:jc w:val="left"/>
            </w:pPr>
            <w:r>
              <w:rPr>
                <w:rFonts w:ascii="Arial" w:cs="Arial" w:eastAsia="Arial" w:hAnsi="Arial"/>
                <w:b/>
                <w:bCs/>
                <w:sz w:val="20"/>
                <w:szCs w:val="20"/>
              </w:rPr>
              <w:t xml:space="preserve">Expense split across areas; total derived automatically via trigger</w:t>
            </w:r>
          </w:p>
        </w:tc>
        <w:tc>
          <w:tcPr>
            <w:tcW w:type="dxa" w:w="2884"/>
            <w:tcBorders>
              <w:top w:val="single" w:color="718096" w:sz="6"/>
              <w:left w:val="none" w:color="auto" w:sz="0"/>
              <w:bottom w:val="single" w:color="718096" w:sz="6"/>
              <w:right w:val="none" w:color="auto" w:sz="0"/>
            </w:tcBorders>
            <w:shd w:fill="F8FAFC"/>
            <w:tcMar>
              <w:top w:type="dxa" w:w="120"/>
              <w:left w:type="dxa" w:w="160"/>
              <w:bottom w:type="dxa" w:w="120"/>
              <w:right w:type="dxa" w:w="160"/>
            </w:tcMar>
          </w:tcPr>
          <w:p>
            <w:pPr>
              <w:spacing w:line="240" w:lineRule="auto"/>
              <w:jc w:val="left"/>
            </w:pPr>
            <w:r>
              <w:rPr>
                <w:rFonts w:ascii="Arial" w:cs="Arial" w:eastAsia="Arial" w:hAnsi="Arial"/>
                <w:b/>
                <w:bCs/>
                <w:sz w:val="20"/>
                <w:szCs w:val="20"/>
              </w:rPr>
              <w:t xml:space="preserve">Not performed as written: two separate expenses (₱60 and ₱40) were recorded instead of one ₱100 expense split 60/40, and neither was edited or deleted.</w:t>
            </w:r>
          </w:p>
        </w:tc>
        <w:tc>
          <w:tcPr>
            <w:tcW w:type="dxa" w:w="826"/>
            <w:tcBorders>
              <w:top w:val="single" w:color="718096" w:sz="6"/>
              <w:left w:val="none" w:color="auto" w:sz="0"/>
              <w:bottom w:val="single" w:color="718096" w:sz="6"/>
              <w:right w:val="none" w:color="auto" w:sz="0"/>
            </w:tcBorders>
            <w:shd w:fill="F8FAFC"/>
            <w:tcMar>
              <w:top w:type="dxa" w:w="120"/>
              <w:left w:type="dxa" w:w="160"/>
              <w:bottom w:type="dxa" w:w="120"/>
              <w:right w:type="dxa" w:w="160"/>
            </w:tcMar>
          </w:tcPr>
          <w:p>
            <w:pPr>
              <w:spacing w:line="240" w:lineRule="auto"/>
              <w:jc w:val="left"/>
            </w:pPr>
            <w:r>
              <w:rPr>
                <w:rFonts w:ascii="Arial" w:cs="Arial" w:eastAsia="Arial" w:hAnsi="Arial"/>
                <w:b/>
                <w:bCs/>
                <w:sz w:val="20"/>
                <w:szCs w:val="20"/>
              </w:rPr>
              <w:t xml:space="preserve">Not done</w:t>
            </w:r>
          </w:p>
        </w:tc>
      </w:tr>
      <w:tr>
        <w:trPr>
          <w:cantSplit/>
        </w:trPr>
        <w:tc>
          <w:tcPr>
            <w:tcW w:type="dxa" w:w="825"/>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23</w:t>
            </w:r>
          </w:p>
        </w:tc>
        <w:tc>
          <w:tcPr>
            <w:tcW w:type="dxa" w:w="1726"/>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Financial workbook export</w:t>
            </w:r>
          </w:p>
        </w:tc>
        <w:tc>
          <w:tcPr>
            <w:tcW w:type="dxa" w:w="237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income.xlsx and expenses.xlsx downloaded matching owner layout</w:t>
            </w:r>
          </w:p>
        </w:tc>
        <w:tc>
          <w:tcPr>
            <w:tcW w:type="dxa" w:w="288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As expected.</w:t>
            </w:r>
          </w:p>
        </w:tc>
        <w:tc>
          <w:tcPr>
            <w:tcW w:type="dxa" w:w="826"/>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Pass</w:t>
            </w:r>
          </w:p>
        </w:tc>
      </w:tr>
      <w:tr>
        <w:trPr>
          <w:cantSplit/>
        </w:trPr>
        <w:tc>
          <w:tcPr>
            <w:tcW w:type="dxa" w:w="825"/>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23b</w:t>
            </w:r>
          </w:p>
        </w:tc>
        <w:tc>
          <w:tcPr>
            <w:tcW w:type="dxa" w:w="1726"/>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Fail-safe presentation on API interruption</w:t>
            </w:r>
          </w:p>
        </w:tc>
        <w:tc>
          <w:tcPr>
            <w:tcW w:type="dxa" w:w="237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Backend stopped; money tiles display "—" instead of misleading ₱0.00</w:t>
            </w:r>
          </w:p>
        </w:tc>
        <w:tc>
          <w:tcPr>
            <w:tcW w:type="dxa" w:w="288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With the connection cut, the money tiles showed ₱0 and "Try again" instead of "—".</w:t>
            </w:r>
          </w:p>
        </w:tc>
        <w:tc>
          <w:tcPr>
            <w:tcW w:type="dxa" w:w="826"/>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Fail</w:t>
            </w:r>
          </w:p>
        </w:tc>
      </w:tr>
      <w:tr>
        <w:trPr>
          <w:cantSplit/>
        </w:trPr>
        <w:tc>
          <w:tcPr>
            <w:tcW w:type="dxa" w:w="825"/>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24</w:t>
            </w:r>
          </w:p>
        </w:tc>
        <w:tc>
          <w:tcPr>
            <w:tcW w:type="dxa" w:w="1726"/>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Tenant vacating and tenancy termination</w:t>
            </w:r>
          </w:p>
        </w:tc>
        <w:tc>
          <w:tcPr>
            <w:tcW w:type="dxa" w:w="237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Tenancy ended; unit returns to Available; end_date recorded</w:t>
            </w:r>
          </w:p>
        </w:tc>
        <w:tc>
          <w:tcPr>
            <w:tcW w:type="dxa" w:w="288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The test tenant was moved out and the unit showed Available.</w:t>
            </w:r>
          </w:p>
        </w:tc>
        <w:tc>
          <w:tcPr>
            <w:tcW w:type="dxa" w:w="826"/>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Pass</w:t>
            </w:r>
          </w:p>
        </w:tc>
      </w:tr>
      <w:tr>
        <w:trPr>
          <w:cantSplit/>
        </w:trPr>
        <w:tc>
          <w:tcPr>
            <w:tcW w:type="dxa" w:w="825"/>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25</w:t>
            </w:r>
          </w:p>
        </w:tc>
        <w:tc>
          <w:tcPr>
            <w:tcW w:type="dxa" w:w="1726"/>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Ledger baseline verification</w:t>
            </w:r>
          </w:p>
        </w:tc>
        <w:tc>
          <w:tcPr>
            <w:tcW w:type="dxa" w:w="237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Rehearsal records removed; ledger restored to exact 937 baseline rows</w:t>
            </w:r>
          </w:p>
        </w:tc>
        <w:tc>
          <w:tcPr>
            <w:tcW w:type="dxa" w:w="288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Done by the team after the session rather than on screen: the test tenant's bill, payments, voided receipt and repair were removed; the two test expenses of step 22 were voided on 1 October.</w:t>
            </w:r>
          </w:p>
        </w:tc>
        <w:tc>
          <w:tcPr>
            <w:tcW w:type="dxa" w:w="826"/>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Not done</w:t>
            </w:r>
          </w:p>
        </w:tc>
      </w:tr>
      <w:tr>
        <w:trPr>
          <w:cantSplit/>
        </w:trPr>
        <w:tc>
          <w:tcPr>
            <w:tcW w:type="dxa" w:w="825"/>
            <w:tcBorders>
              <w:top w:val="single" w:color="E2E8F0" w:sz="4"/>
              <w:left w:val="none" w:color="auto" w:sz="0"/>
              <w:bottom w:val="single" w:color="1A202C" w:sz="12"/>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26</w:t>
            </w:r>
          </w:p>
        </w:tc>
        <w:tc>
          <w:tcPr>
            <w:tcW w:type="dxa" w:w="1726"/>
            <w:tcBorders>
              <w:top w:val="single" w:color="E2E8F0" w:sz="4"/>
              <w:left w:val="none" w:color="auto" w:sz="0"/>
              <w:bottom w:val="single" w:color="1A202C" w:sz="12"/>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Unit rate restoration</w:t>
            </w:r>
          </w:p>
        </w:tc>
        <w:tc>
          <w:tcPr>
            <w:tcW w:type="dxa" w:w="2379"/>
            <w:tcBorders>
              <w:top w:val="single" w:color="E2E8F0" w:sz="4"/>
              <w:left w:val="none" w:color="auto" w:sz="0"/>
              <w:bottom w:val="single" w:color="1A202C" w:sz="12"/>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PH rate restored to confirmed ₱30,000 rate card baseline</w:t>
            </w:r>
          </w:p>
        </w:tc>
        <w:tc>
          <w:tcPr>
            <w:tcW w:type="dxa" w:w="2884"/>
            <w:tcBorders>
              <w:top w:val="single" w:color="E2E8F0" w:sz="4"/>
              <w:left w:val="none" w:color="auto" w:sz="0"/>
              <w:bottom w:val="single" w:color="1A202C" w:sz="12"/>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Not needed, because step 7 was not performed; the rate reads ₱30,000.</w:t>
            </w:r>
          </w:p>
        </w:tc>
        <w:tc>
          <w:tcPr>
            <w:tcW w:type="dxa" w:w="826"/>
            <w:tcBorders>
              <w:top w:val="single" w:color="E2E8F0" w:sz="4"/>
              <w:left w:val="none" w:color="auto" w:sz="0"/>
              <w:bottom w:val="single" w:color="1A202C" w:sz="12"/>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Not done</w:t>
            </w:r>
          </w:p>
        </w:tc>
      </w:tr>
    </w:tbl>
    <w:p>
      <w:pPr>
        <w:spacing w:after="240" w:before="120" w:line="480" w:lineRule="auto"/>
      </w:pPr>
    </w:p>
    <w:p>
      <w:pPr>
        <w:spacing w:after="0" w:before="0" w:line="480" w:lineRule="auto"/>
        <w:ind w:firstLine="720"/>
        <w:jc w:val="both"/>
      </w:pPr>
      <w:r>
        <w:rPr>
          <w:rFonts w:ascii="Arial" w:cs="Arial" w:eastAsia="Arial" w:hAnsi="Arial"/>
          <w:b w:val="false"/>
          <w:bCs w:val="false"/>
          <w:sz w:val="24"/>
          <w:szCs w:val="24"/>
        </w:rPr>
        <w:t xml:space="preserve">Of the 30 rows of the walkthrough, 24 passed the first time, 1 failed and 5 were not performed as written. Every function a tenant uses passed, as did the owner's onboarding, the duplicate guards for phone numbers and invoice numbers, voiding, enquiry replies, repair handling, the workbook export and moving a tenant out. In step 18 the collection was recorded and the bill settled; the test also asked for a wrong water amount to be typed first, but since 30 September water is worked out from the number of occupants and cannot be typed, so no wrong amount could be entered. The one failure was step 23b: with the connection cut, the Overview showed ₱0 where the design (Section 4.2.7) requires "—", so that a missing figure is never read as a zero balance. It is recorded as a defect (Table 23). Of the steps not performed, step 7 (a rate change) and step 26 (restoring it) were skipped together, and steps 22 and 22b were carried out as two separate expenses instead of one expense split between two areas, so splitting, editing and deleting an expense were not exercised by the owner. Step 19b passed with an unexpected result: the second window refreshed itself before the repeated void could be attempted, a consequence of the live updating added on 30 September, so the guard against a double void was not reached from the screen.</w:t>
      </w:r>
    </w:p>
    <w:p>
      <w:pPr>
        <w:spacing w:after="120" w:before="240" w:line="480" w:lineRule="auto"/>
        <w:jc w:val="left"/>
      </w:pPr>
      <w:r>
        <w:rPr>
          <w:rFonts w:ascii="Arial" w:cs="Arial" w:eastAsia="Arial" w:hAnsi="Arial"/>
          <w:b/>
          <w:bCs/>
          <w:sz w:val="24"/>
          <w:szCs w:val="24"/>
        </w:rPr>
        <w:t xml:space="preserve">4.3.5 Responsiveness and Operational Performance</w:t>
      </w:r>
    </w:p>
    <w:p>
      <w:pPr>
        <w:spacing w:after="0" w:before="0" w:line="480" w:lineRule="auto"/>
        <w:ind w:firstLine="720"/>
        <w:jc w:val="both"/>
      </w:pPr>
      <w:r>
        <w:rPr>
          <w:rFonts w:ascii="Arial" w:cs="Arial" w:eastAsia="Arial" w:hAnsi="Arial"/>
          <w:b w:val="false"/>
          <w:bCs w:val="false"/>
          <w:i/>
          <w:iCs/>
          <w:sz w:val="24"/>
          <w:szCs w:val="24"/>
        </w:rPr>
        <w:t xml:space="preserve">Measures Performance Efficiency (time behaviour and resource utilization).</w:t>
      </w:r>
    </w:p>
    <w:p>
      <w:pPr>
        <w:spacing w:after="0" w:before="0" w:line="480" w:lineRule="auto"/>
        <w:ind w:firstLine="720"/>
        <w:jc w:val="both"/>
      </w:pPr>
      <w:r>
        <w:rPr>
          <w:rFonts w:ascii="Arial" w:cs="Arial" w:eastAsia="Arial" w:hAnsi="Arial"/>
          <w:b w:val="false"/>
          <w:bCs w:val="false"/>
          <w:sz w:val="24"/>
          <w:szCs w:val="24"/>
        </w:rPr>
        <w:t xml:space="preserve">Performance was measured on 30 September 2026 on the live system, on a laptop in Google Chrome 154 over the boarding house's Wi-Fi and on a phone. First loads were taken with the browser's cache cleared. Page loads on the laptop were read from the browser's developer tools (the time until the page had finished loading); the other times were taken with a stopwatch, from the tap until the figures the user came for were on screen, or until the file was saved.</w:t>
      </w:r>
    </w:p>
    <w:p>
      <w:pPr>
        <w:spacing w:after="120" w:before="360" w:line="480" w:lineRule="auto"/>
        <w:jc w:val="left"/>
      </w:pPr>
      <w:r>
        <w:rPr>
          <w:rFonts w:ascii="Arial" w:cs="Arial" w:eastAsia="Arial" w:hAnsi="Arial"/>
          <w:b/>
          <w:bCs/>
          <w:sz w:val="24"/>
          <w:szCs w:val="24"/>
        </w:rPr>
        <w:t xml:space="preserve">Table 11.</w:t>
      </w:r>
      <w:r>
        <w:rPr>
          <w:rFonts w:ascii="Arial" w:cs="Arial" w:eastAsia="Arial" w:hAnsi="Arial"/>
          <w:b/>
          <w:bCs/>
          <w:sz w:val="24"/>
          <w:szCs w:val="24"/>
        </w:rPr>
        <w:t xml:space="preserve"> Page Load and Response Times (30 September 2026, seconds)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dxa" w:w="4017"/>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left"/>
            </w:pPr>
            <w:r>
              <w:rPr>
                <w:rFonts w:ascii="Arial" w:cs="Arial" w:eastAsia="Arial" w:hAnsi="Arial"/>
                <w:b/>
                <w:bCs/>
                <w:sz w:val="20"/>
                <w:szCs w:val="20"/>
              </w:rPr>
              <w:t xml:space="preserve">Screen</w:t>
            </w:r>
          </w:p>
        </w:tc>
        <w:tc>
          <w:tcPr>
            <w:tcW w:type="dxa" w:w="2292"/>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center"/>
            </w:pPr>
            <w:r>
              <w:rPr>
                <w:rFonts w:ascii="Arial" w:cs="Arial" w:eastAsia="Arial" w:hAnsi="Arial"/>
                <w:b/>
                <w:bCs/>
                <w:sz w:val="20"/>
                <w:szCs w:val="20"/>
              </w:rPr>
              <w:t xml:space="preserve">Laptop</w:t>
            </w:r>
          </w:p>
        </w:tc>
        <w:tc>
          <w:tcPr>
            <w:tcW w:type="dxa" w:w="2331"/>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center"/>
            </w:pPr>
            <w:r>
              <w:rPr>
                <w:rFonts w:ascii="Arial" w:cs="Arial" w:eastAsia="Arial" w:hAnsi="Arial"/>
                <w:b/>
                <w:bCs/>
                <w:sz w:val="20"/>
                <w:szCs w:val="20"/>
              </w:rPr>
              <w:t xml:space="preserve">Mobile phone</w:t>
            </w:r>
          </w:p>
        </w:tc>
      </w:tr>
      <w:tr>
        <w:trPr>
          <w:cantSplit/>
        </w:trPr>
        <w:tc>
          <w:tcPr>
            <w:tcW w:type="dxa" w:w="4017"/>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Public home page, first load</w:t>
            </w:r>
          </w:p>
        </w:tc>
        <w:tc>
          <w:tcPr>
            <w:tcW w:type="dxa" w:w="229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1.85</w:t>
            </w:r>
          </w:p>
        </w:tc>
        <w:tc>
          <w:tcPr>
            <w:tcW w:type="dxa" w:w="233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2.42</w:t>
            </w:r>
          </w:p>
        </w:tc>
      </w:tr>
      <w:tr>
        <w:trPr>
          <w:cantSplit/>
        </w:trPr>
        <w:tc>
          <w:tcPr>
            <w:tcW w:type="dxa" w:w="4017"/>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Public home page, second load</w:t>
            </w:r>
          </w:p>
        </w:tc>
        <w:tc>
          <w:tcPr>
            <w:tcW w:type="dxa" w:w="229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0.62</w:t>
            </w:r>
          </w:p>
        </w:tc>
        <w:tc>
          <w:tcPr>
            <w:tcW w:type="dxa" w:w="233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0.95</w:t>
            </w:r>
          </w:p>
        </w:tc>
      </w:tr>
      <w:tr>
        <w:trPr>
          <w:cantSplit/>
        </w:trPr>
        <w:tc>
          <w:tcPr>
            <w:tcW w:type="dxa" w:w="4017"/>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Sign-in to dashboard</w:t>
            </w:r>
          </w:p>
        </w:tc>
        <w:tc>
          <w:tcPr>
            <w:tcW w:type="dxa" w:w="229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2.10</w:t>
            </w:r>
          </w:p>
        </w:tc>
        <w:tc>
          <w:tcPr>
            <w:tcW w:type="dxa" w:w="233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2.88</w:t>
            </w:r>
          </w:p>
        </w:tc>
      </w:tr>
      <w:tr>
        <w:trPr>
          <w:cantSplit/>
        </w:trPr>
        <w:tc>
          <w:tcPr>
            <w:tcW w:type="dxa" w:w="4017"/>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Income ledger, one full year</w:t>
            </w:r>
          </w:p>
        </w:tc>
        <w:tc>
          <w:tcPr>
            <w:tcW w:type="dxa" w:w="229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1.45</w:t>
            </w:r>
          </w:p>
        </w:tc>
        <w:tc>
          <w:tcPr>
            <w:tcW w:type="dxa" w:w="233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not measured</w:t>
            </w:r>
          </w:p>
        </w:tc>
      </w:tr>
      <w:tr>
        <w:trPr>
          <w:cantSplit/>
        </w:trPr>
        <w:tc>
          <w:tcPr>
            <w:tcW w:type="dxa" w:w="4017"/>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Excel export of one year</w:t>
            </w:r>
          </w:p>
        </w:tc>
        <w:tc>
          <w:tcPr>
            <w:tcW w:type="dxa" w:w="229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2.30</w:t>
            </w:r>
          </w:p>
        </w:tc>
        <w:tc>
          <w:tcPr>
            <w:tcW w:type="dxa" w:w="233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not measured</w:t>
            </w:r>
          </w:p>
        </w:tc>
      </w:tr>
      <w:tr>
        <w:trPr>
          <w:cantSplit/>
        </w:trPr>
        <w:tc>
          <w:tcPr>
            <w:tcW w:type="dxa" w:w="4017"/>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Tenant portal, first load</w:t>
            </w:r>
          </w:p>
        </w:tc>
        <w:tc>
          <w:tcPr>
            <w:tcW w:type="dxa" w:w="229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2.15</w:t>
            </w:r>
          </w:p>
        </w:tc>
        <w:tc>
          <w:tcPr>
            <w:tcW w:type="dxa" w:w="233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3.05</w:t>
            </w:r>
          </w:p>
        </w:tc>
      </w:tr>
      <w:tr>
        <w:trPr>
          <w:cantSplit/>
        </w:trPr>
        <w:tc>
          <w:tcPr>
            <w:tcW w:type="dxa" w:w="4017"/>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Tenant payments page</w:t>
            </w:r>
          </w:p>
        </w:tc>
        <w:tc>
          <w:tcPr>
            <w:tcW w:type="dxa" w:w="229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1.20</w:t>
            </w:r>
          </w:p>
        </w:tc>
        <w:tc>
          <w:tcPr>
            <w:tcW w:type="dxa" w:w="233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1.78</w:t>
            </w:r>
          </w:p>
        </w:tc>
      </w:tr>
      <w:tr>
        <w:trPr>
          <w:cantSplit/>
        </w:trPr>
        <w:tc>
          <w:tcPr>
            <w:tcW w:type="dxa" w:w="4017"/>
            <w:tcBorders>
              <w:top w:val="single" w:color="E2E8F0" w:sz="4"/>
              <w:left w:val="none" w:color="auto" w:sz="0"/>
              <w:bottom w:val="single" w:color="1A202C" w:sz="12"/>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Sending a repair request</w:t>
            </w:r>
          </w:p>
        </w:tc>
        <w:tc>
          <w:tcPr>
            <w:tcW w:type="dxa" w:w="2292"/>
            <w:tcBorders>
              <w:top w:val="single" w:color="E2E8F0" w:sz="4"/>
              <w:left w:val="none" w:color="auto" w:sz="0"/>
              <w:bottom w:val="single" w:color="1A202C" w:sz="12"/>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1.65</w:t>
            </w:r>
          </w:p>
        </w:tc>
        <w:tc>
          <w:tcPr>
            <w:tcW w:type="dxa" w:w="2331"/>
            <w:tcBorders>
              <w:top w:val="single" w:color="E2E8F0" w:sz="4"/>
              <w:left w:val="none" w:color="auto" w:sz="0"/>
              <w:bottom w:val="single" w:color="1A202C" w:sz="12"/>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2.10</w:t>
            </w:r>
          </w:p>
        </w:tc>
      </w:tr>
    </w:tbl>
    <w:p>
      <w:pPr>
        <w:spacing w:after="240" w:before="120" w:line="480" w:lineRule="auto"/>
      </w:pPr>
    </w:p>
    <w:p>
      <w:pPr>
        <w:spacing w:after="0" w:before="0" w:line="480" w:lineRule="auto"/>
        <w:ind w:firstLine="720"/>
        <w:jc w:val="both"/>
      </w:pPr>
      <w:r>
        <w:rPr>
          <w:rFonts w:ascii="Arial" w:cs="Arial" w:eastAsia="Arial" w:hAnsi="Arial"/>
          <w:b w:val="false"/>
          <w:bCs w:val="false"/>
          <w:sz w:val="24"/>
          <w:szCs w:val="24"/>
        </w:rPr>
        <w:t xml:space="preserve">Every screen was usable within about three seconds on the phone and a little over two on the laptop. The slowest was the tenant portal on first load (3.05 seconds on the phone). A second visit is faster because the browser already holds the application's files: the public page took 0.95 seconds on the phone instead of 2.42. The owner's heaviest operations, a full year of the income ledger and the export of that year to Excel, took 1.45 and 2.30 seconds.</w:t>
      </w:r>
    </w:p>
    <w:p>
      <w:pPr>
        <w:spacing w:after="0" w:before="0" w:line="480" w:lineRule="auto"/>
        <w:ind w:firstLine="720"/>
        <w:jc w:val="both"/>
      </w:pPr>
      <w:r>
        <w:rPr>
          <w:rFonts w:ascii="Arial" w:cs="Arial" w:eastAsia="Arial" w:hAnsi="Arial"/>
          <w:b w:val="false"/>
          <w:bCs w:val="false"/>
          <w:sz w:val="24"/>
          <w:szCs w:val="24"/>
        </w:rPr>
        <w:t xml:space="preserve">Google's measurements agree with these. PageSpeed Insights, which runs Lighthouse on Google's servers against an emulated mid-range phone on a slow 4G connection, scored the public page 85 to 88 for performance in four runs on 30 September and 1 October, with its largest element drawn at 3.4 to 3.6 seconds, and 95 and 98 as a computer page (largest element at 0.9 and 1.1 seconds); accessibility, best practices and search optimization scored 100 in every run. Lighthouse run on the owner's signed-in Overview on 1 October, in a clean browser profile, scored 85 for performance as a computer page and 81 as a phone page, and 100 for accessibility and best practices. Its search score of 66 is intended: the owner's pages tell search engines not to list them, so that her books never appear in search results. What held the signed-in page back was movement as the figures arrived on the computer (a layout shift of 0.22) and 0.7 seconds of script work on the emulated phone (Chapter 5, recommendation 5).</w:t>
      </w:r>
    </w:p>
    <w:p>
      <w:pPr>
        <w:spacing w:after="120" w:before="240" w:line="480" w:lineRule="auto"/>
        <w:jc w:val="left"/>
      </w:pPr>
      <w:r>
        <w:rPr>
          <w:rFonts w:ascii="Arial" w:cs="Arial" w:eastAsia="Arial" w:hAnsi="Arial"/>
          <w:b/>
          <w:bCs/>
          <w:sz w:val="24"/>
          <w:szCs w:val="24"/>
        </w:rPr>
        <w:t xml:space="preserve">4.3.6 Offline Use, Installation, Weak Connections and Simultaneous Users</w:t>
      </w:r>
    </w:p>
    <w:p>
      <w:pPr>
        <w:spacing w:after="0" w:before="0" w:line="480" w:lineRule="auto"/>
        <w:ind w:firstLine="720"/>
        <w:jc w:val="both"/>
      </w:pPr>
      <w:r>
        <w:rPr>
          <w:rFonts w:ascii="Arial" w:cs="Arial" w:eastAsia="Arial" w:hAnsi="Arial"/>
          <w:b w:val="false"/>
          <w:bCs w:val="false"/>
          <w:i/>
          <w:iCs/>
          <w:sz w:val="24"/>
          <w:szCs w:val="24"/>
        </w:rPr>
        <w:t xml:space="preserve">Measures Reliability (fault tolerance); Performance Efficiency (capacity); Portability (installability and adaptability); Usability (accessibility).</w:t>
      </w:r>
    </w:p>
    <w:p>
      <w:pPr>
        <w:spacing w:after="0" w:before="0" w:line="480" w:lineRule="auto"/>
        <w:ind w:firstLine="720"/>
        <w:jc w:val="both"/>
      </w:pPr>
      <w:r>
        <w:rPr>
          <w:rFonts w:ascii="Arial" w:cs="Arial" w:eastAsia="Arial" w:hAnsi="Arial"/>
          <w:b w:val="false"/>
          <w:bCs w:val="false"/>
          <w:sz w:val="24"/>
          <w:szCs w:val="24"/>
        </w:rPr>
        <w:t xml:space="preserve">Before the system was used by its tenants, the behaviour a real day of use would test was measured on the live system on 29 September 2026: what happens without a connection, on a weak one, when the application is installed, and when several people use it at once. The measurements were taken with Google Chrome 154 driven by an automated browser (Playwright) on an Acer Nitro ANV15-52 laptop (Intel Core i5-13420H, 16 GB) on a home broadband connection, using Chrome's phone emulation (390 × 844 pixels). Every attempt to save data was blocked inside the browser, so the tests wrote nothing to the owner's records.</w:t>
      </w:r>
    </w:p>
    <w:p>
      <w:pPr>
        <w:spacing w:after="0" w:before="0" w:line="480" w:lineRule="auto"/>
        <w:ind w:firstLine="720"/>
        <w:jc w:val="both"/>
      </w:pPr>
      <w:r>
        <w:rPr>
          <w:rFonts w:ascii="Arial" w:cs="Arial" w:eastAsia="Arial" w:hAnsi="Arial"/>
          <w:b/>
          <w:bCs/>
          <w:sz w:val="24"/>
          <w:szCs w:val="24"/>
        </w:rPr>
        <w:t xml:space="preserve">Table 11A.</w:t>
      </w:r>
      <w:r>
        <w:rPr>
          <w:rFonts w:ascii="Arial" w:cs="Arial" w:eastAsia="Arial" w:hAnsi="Arial"/>
          <w:b w:val="false"/>
          <w:bCs w:val="false"/>
          <w:sz w:val="24"/>
          <w:szCs w:val="24"/>
        </w:rPr>
        <w:t xml:space="preserve"> Offline and Installation Behaviour (29 September 2026)</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blHeader/>
        </w:trPr>
        <w:tc>
          <w:tcPr>
            <w:tcW w:type="dxa" w:w="3789"/>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left"/>
            </w:pPr>
            <w:r>
              <w:rPr>
                <w:rFonts w:ascii="Arial" w:cs="Arial" w:eastAsia="Arial" w:hAnsi="Arial"/>
                <w:b/>
                <w:bCs/>
                <w:sz w:val="20"/>
                <w:szCs w:val="20"/>
              </w:rPr>
              <w:t xml:space="preserve">Test</w:t>
            </w:r>
          </w:p>
        </w:tc>
        <w:tc>
          <w:tcPr>
            <w:tcW w:type="dxa" w:w="4851"/>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center"/>
            </w:pPr>
            <w:r>
              <w:rPr>
                <w:rFonts w:ascii="Arial" w:cs="Arial" w:eastAsia="Arial" w:hAnsi="Arial"/>
                <w:b/>
                <w:bCs/>
                <w:sz w:val="20"/>
                <w:szCs w:val="20"/>
              </w:rPr>
              <w:t xml:space="preserve">Result</w:t>
            </w:r>
          </w:p>
        </w:tc>
      </w:tr>
      <w:tr>
        <w:trPr>
          <w:cantSplit/>
        </w:trPr>
        <w:tc>
          <w:tcPr>
            <w:tcW w:type="dxa" w:w="378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Installation requirements (manifest, service worker, icons)</w:t>
            </w:r>
          </w:p>
        </w:tc>
        <w:tc>
          <w:tcPr>
            <w:tcW w:type="dxa" w:w="485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Met; the service worker keeps 67 application files on the device after the first visit</w:t>
            </w:r>
          </w:p>
        </w:tc>
      </w:tr>
      <w:tr>
        <w:trPr>
          <w:cantSplit/>
        </w:trPr>
        <w:tc>
          <w:tcPr>
            <w:tcW w:type="dxa" w:w="378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Opening ten addresses with no connection</w:t>
            </w:r>
          </w:p>
        </w:tc>
        <w:tc>
          <w:tcPr>
            <w:tcW w:type="dxa" w:w="485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The application opened on all ten in about 1.5 seconds instead of the browser's "no internet" page</w:t>
            </w:r>
          </w:p>
        </w:tc>
      </w:tr>
      <w:tr>
        <w:trPr>
          <w:cantSplit/>
        </w:trPr>
        <w:tc>
          <w:tcPr>
            <w:tcW w:type="dxa" w:w="378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Tenant and administrator pages with no connection, signed out</w:t>
            </w:r>
          </w:p>
        </w:tc>
        <w:tc>
          <w:tcPr>
            <w:tcW w:type="dxa" w:w="485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The application opened and asked for sign-in; no personal or financial data was shown</w:t>
            </w:r>
          </w:p>
        </w:tc>
      </w:tr>
      <w:tr>
        <w:trPr>
          <w:cantSplit/>
        </w:trPr>
        <w:tc>
          <w:tcPr>
            <w:tcW w:type="dxa" w:w="378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Notice when the connection drops</w:t>
            </w:r>
          </w:p>
        </w:tc>
        <w:tc>
          <w:tcPr>
            <w:tcW w:type="dxa" w:w="485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Shown at once: "No connection. You can read what is already loaded, but nothing can be saved or paid until it is back."</w:t>
            </w:r>
          </w:p>
        </w:tc>
      </w:tr>
      <w:tr>
        <w:trPr>
          <w:cantSplit/>
        </w:trPr>
        <w:tc>
          <w:tcPr>
            <w:tcW w:type="dxa" w:w="378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Notice when the connection returns</w:t>
            </w:r>
          </w:p>
        </w:tc>
        <w:tc>
          <w:tcPr>
            <w:tcW w:type="dxa" w:w="485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"Back online"</w:t>
            </w:r>
          </w:p>
        </w:tc>
      </w:tr>
      <w:tr>
        <w:trPr>
          <w:cantSplit/>
        </w:trPr>
        <w:tc>
          <w:tcPr>
            <w:tcW w:type="dxa" w:w="378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Public unit list with no connection</w:t>
            </w:r>
          </w:p>
        </w:tc>
        <w:tc>
          <w:tcPr>
            <w:tcW w:type="dxa" w:w="485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Shown from the device's memory</w:t>
            </w:r>
          </w:p>
        </w:tc>
      </w:tr>
      <w:tr>
        <w:trPr>
          <w:cantSplit/>
        </w:trPr>
        <w:tc>
          <w:tcPr>
            <w:tcW w:type="dxa" w:w="378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Public unit list when the server stops answering</w:t>
            </w:r>
          </w:p>
        </w:tc>
        <w:tc>
          <w:tcPr>
            <w:tcW w:type="dxa" w:w="485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Shown from the device's memory after 3.1 seconds</w:t>
            </w:r>
          </w:p>
        </w:tc>
      </w:tr>
      <w:tr>
        <w:trPr>
          <w:cantSplit/>
        </w:trPr>
        <w:tc>
          <w:tcPr>
            <w:tcW w:type="dxa" w:w="378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Public page on a slow connection (400 kbps, 400 ms), first visit</w:t>
            </w:r>
          </w:p>
        </w:tc>
        <w:tc>
          <w:tcPr>
            <w:tcW w:type="dxa" w:w="485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Units on screen after 4.6 seconds</w:t>
            </w:r>
          </w:p>
        </w:tc>
      </w:tr>
      <w:tr>
        <w:trPr>
          <w:cantSplit/>
        </w:trPr>
        <w:tc>
          <w:tcPr>
            <w:tcW w:type="dxa" w:w="3789"/>
            <w:tcBorders>
              <w:top w:val="single" w:color="E2E8F0" w:sz="4"/>
              <w:left w:val="none" w:color="auto" w:sz="0"/>
              <w:bottom w:val="single" w:color="1A202C" w:sz="12"/>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The same page, returning visitor</w:t>
            </w:r>
          </w:p>
        </w:tc>
        <w:tc>
          <w:tcPr>
            <w:tcW w:type="dxa" w:w="4851"/>
            <w:tcBorders>
              <w:top w:val="single" w:color="E2E8F0" w:sz="4"/>
              <w:left w:val="none" w:color="auto" w:sz="0"/>
              <w:bottom w:val="single" w:color="1A202C" w:sz="12"/>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Units on screen after 0.3 seconds, because the installed application already holds its files</w:t>
            </w:r>
          </w:p>
        </w:tc>
      </w:tr>
    </w:tbl>
    <w:p>
      <w:pPr>
        <w:spacing w:after="240" w:before="120" w:line="480" w:lineRule="auto"/>
      </w:pPr>
    </w:p>
    <w:p>
      <w:pPr>
        <w:spacing w:after="0" w:before="0" w:line="480" w:lineRule="auto"/>
        <w:ind w:firstLine="720"/>
        <w:jc w:val="both"/>
      </w:pPr>
      <w:r>
        <w:rPr>
          <w:rFonts w:ascii="Arial" w:cs="Arial" w:eastAsia="Arial" w:hAnsi="Arial"/>
          <w:b/>
          <w:bCs/>
          <w:sz w:val="24"/>
          <w:szCs w:val="24"/>
        </w:rPr>
        <w:t xml:space="preserve">Table 11B.</w:t>
      </w:r>
      <w:r>
        <w:rPr>
          <w:rFonts w:ascii="Arial" w:cs="Arial" w:eastAsia="Arial" w:hAnsi="Arial"/>
          <w:b w:val="false"/>
          <w:bCs w:val="false"/>
          <w:sz w:val="24"/>
          <w:szCs w:val="24"/>
        </w:rPr>
        <w:t xml:space="preserve"> Simultaneous Users, Read Operations (29 September 2026)</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cantSplit/>
          <w:tblHeader/>
        </w:trPr>
        <w:tc>
          <w:tcPr>
            <w:tcW w:type="dxa" w:w="2420"/>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left"/>
            </w:pPr>
            <w:r>
              <w:rPr>
                <w:rFonts w:ascii="Arial" w:cs="Arial" w:eastAsia="Arial" w:hAnsi="Arial"/>
                <w:b/>
                <w:bCs/>
                <w:sz w:val="20"/>
                <w:szCs w:val="20"/>
              </w:rPr>
              <w:t xml:space="preserve">Test</w:t>
            </w:r>
          </w:p>
        </w:tc>
        <w:tc>
          <w:tcPr>
            <w:tcW w:type="dxa" w:w="1138"/>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center"/>
            </w:pPr>
            <w:r>
              <w:rPr>
                <w:rFonts w:ascii="Arial" w:cs="Arial" w:eastAsia="Arial" w:hAnsi="Arial"/>
                <w:b/>
                <w:bCs/>
                <w:sz w:val="20"/>
                <w:szCs w:val="20"/>
              </w:rPr>
              <w:t xml:space="preserve">Users at once</w:t>
            </w:r>
          </w:p>
        </w:tc>
        <w:tc>
          <w:tcPr>
            <w:tcW w:type="dxa" w:w="1138"/>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center"/>
            </w:pPr>
            <w:r>
              <w:rPr>
                <w:rFonts w:ascii="Arial" w:cs="Arial" w:eastAsia="Arial" w:hAnsi="Arial"/>
                <w:b/>
                <w:bCs/>
                <w:sz w:val="20"/>
                <w:szCs w:val="20"/>
              </w:rPr>
              <w:t xml:space="preserve">Duration</w:t>
            </w:r>
          </w:p>
        </w:tc>
        <w:tc>
          <w:tcPr>
            <w:tcW w:type="dxa" w:w="1138"/>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center"/>
            </w:pPr>
            <w:r>
              <w:rPr>
                <w:rFonts w:ascii="Arial" w:cs="Arial" w:eastAsia="Arial" w:hAnsi="Arial"/>
                <w:b/>
                <w:bCs/>
                <w:sz w:val="20"/>
                <w:szCs w:val="20"/>
              </w:rPr>
              <w:t xml:space="preserve">Requests</w:t>
            </w:r>
          </w:p>
        </w:tc>
        <w:tc>
          <w:tcPr>
            <w:tcW w:type="dxa" w:w="1138"/>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center"/>
            </w:pPr>
            <w:r>
              <w:rPr>
                <w:rFonts w:ascii="Arial" w:cs="Arial" w:eastAsia="Arial" w:hAnsi="Arial"/>
                <w:b/>
                <w:bCs/>
                <w:sz w:val="20"/>
                <w:szCs w:val="20"/>
              </w:rPr>
              <w:t xml:space="preserve">Errors</w:t>
            </w:r>
          </w:p>
        </w:tc>
        <w:tc>
          <w:tcPr>
            <w:tcW w:type="dxa" w:w="1668"/>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center"/>
            </w:pPr>
            <w:r>
              <w:rPr>
                <w:rFonts w:ascii="Arial" w:cs="Arial" w:eastAsia="Arial" w:hAnsi="Arial"/>
                <w:b/>
                <w:bCs/>
                <w:sz w:val="20"/>
                <w:szCs w:val="20"/>
              </w:rPr>
              <w:t xml:space="preserve">Slowest 5% took longer than</w:t>
            </w:r>
          </w:p>
        </w:tc>
      </w:tr>
      <w:tr>
        <w:trPr>
          <w:cantSplit/>
        </w:trPr>
        <w:tc>
          <w:tcPr>
            <w:tcW w:type="dxa" w:w="2420"/>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Public pages and public data, live site</w:t>
            </w:r>
          </w:p>
        </w:tc>
        <w:tc>
          <w:tcPr>
            <w:tcW w:type="dxa" w:w="1138"/>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12</w:t>
            </w:r>
          </w:p>
        </w:tc>
        <w:tc>
          <w:tcPr>
            <w:tcW w:type="dxa" w:w="1138"/>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60 s</w:t>
            </w:r>
          </w:p>
        </w:tc>
        <w:tc>
          <w:tcPr>
            <w:tcW w:type="dxa" w:w="1138"/>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1,085</w:t>
            </w:r>
          </w:p>
        </w:tc>
        <w:tc>
          <w:tcPr>
            <w:tcW w:type="dxa" w:w="1138"/>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0</w:t>
            </w:r>
          </w:p>
        </w:tc>
        <w:tc>
          <w:tcPr>
            <w:tcW w:type="dxa" w:w="1668"/>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0.52 s</w:t>
            </w:r>
          </w:p>
        </w:tc>
      </w:tr>
      <w:tr>
        <w:trPr>
          <w:cantSplit/>
        </w:trPr>
        <w:tc>
          <w:tcPr>
            <w:tcW w:type="dxa" w:w="2420"/>
            <w:tcBorders>
              <w:top w:val="single" w:color="E2E8F0" w:sz="4"/>
              <w:left w:val="none" w:color="auto" w:sz="0"/>
              <w:bottom w:val="single" w:color="1A202C" w:sz="12"/>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The owner's ten main data requests, live database</w:t>
            </w:r>
          </w:p>
        </w:tc>
        <w:tc>
          <w:tcPr>
            <w:tcW w:type="dxa" w:w="1138"/>
            <w:tcBorders>
              <w:top w:val="single" w:color="E2E8F0" w:sz="4"/>
              <w:left w:val="none" w:color="auto" w:sz="0"/>
              <w:bottom w:val="single" w:color="1A202C" w:sz="12"/>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6</w:t>
            </w:r>
          </w:p>
        </w:tc>
        <w:tc>
          <w:tcPr>
            <w:tcW w:type="dxa" w:w="1138"/>
            <w:tcBorders>
              <w:top w:val="single" w:color="E2E8F0" w:sz="4"/>
              <w:left w:val="none" w:color="auto" w:sz="0"/>
              <w:bottom w:val="single" w:color="1A202C" w:sz="12"/>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45 s</w:t>
            </w:r>
          </w:p>
        </w:tc>
        <w:tc>
          <w:tcPr>
            <w:tcW w:type="dxa" w:w="1138"/>
            <w:tcBorders>
              <w:top w:val="single" w:color="E2E8F0" w:sz="4"/>
              <w:left w:val="none" w:color="auto" w:sz="0"/>
              <w:bottom w:val="single" w:color="1A202C" w:sz="12"/>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285</w:t>
            </w:r>
          </w:p>
        </w:tc>
        <w:tc>
          <w:tcPr>
            <w:tcW w:type="dxa" w:w="1138"/>
            <w:tcBorders>
              <w:top w:val="single" w:color="E2E8F0" w:sz="4"/>
              <w:left w:val="none" w:color="auto" w:sz="0"/>
              <w:bottom w:val="single" w:color="1A202C" w:sz="12"/>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0</w:t>
            </w:r>
          </w:p>
        </w:tc>
        <w:tc>
          <w:tcPr>
            <w:tcW w:type="dxa" w:w="1668"/>
            <w:tcBorders>
              <w:top w:val="single" w:color="E2E8F0" w:sz="4"/>
              <w:left w:val="none" w:color="auto" w:sz="0"/>
              <w:bottom w:val="single" w:color="1A202C" w:sz="12"/>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0.80 s</w:t>
            </w:r>
          </w:p>
        </w:tc>
      </w:tr>
    </w:tbl>
    <w:p>
      <w:pPr>
        <w:spacing w:after="240" w:before="120" w:line="480" w:lineRule="auto"/>
      </w:pPr>
    </w:p>
    <w:p>
      <w:pPr>
        <w:spacing w:after="0" w:before="0" w:line="480" w:lineRule="auto"/>
        <w:ind w:firstLine="720"/>
        <w:jc w:val="both"/>
      </w:pPr>
      <w:r>
        <w:rPr>
          <w:rFonts w:ascii="Arial" w:cs="Arial" w:eastAsia="Arial" w:hAnsi="Arial"/>
          <w:b w:val="false"/>
          <w:bCs w:val="false"/>
          <w:sz w:val="24"/>
          <w:szCs w:val="24"/>
        </w:rPr>
        <w:t xml:space="preserve">The results show that the application behaves as Section 1.4 and Section 4.2.7 say it should, and no more. It opens without a connection and says plainly what it cannot do, but the owner's and tenants' records need the connection. Since 1 and 2 October the essential figures, names and notifications a person last loaded stay readable offline on that person's device (Section 4.2.7), and they are removed at sign-out, so none are left on a shared phone. Under loads several times larger than the property's own (a few tenants and one owner), no request failed and nineteen in twenty were answered in under a second.</w:t>
      </w:r>
    </w:p>
    <w:p>
      <w:pPr>
        <w:spacing w:after="0" w:before="0" w:line="480" w:lineRule="auto"/>
        <w:ind w:firstLine="720"/>
        <w:jc w:val="both"/>
      </w:pPr>
      <w:r>
        <w:rPr>
          <w:rFonts w:ascii="Arial" w:cs="Arial" w:eastAsia="Arial" w:hAnsi="Arial"/>
          <w:b w:val="false"/>
          <w:bCs w:val="false"/>
          <w:sz w:val="24"/>
          <w:szCs w:val="24"/>
        </w:rPr>
        <w:t xml:space="preserve">The same tests found one weakness. A weak signal usually stalls instead of failing, and the application waited for as long as the browser did, which can be minutes, with the button showing "Sending…" and no advice. A time limit was added the same evening: a page now stops waiting after 25 seconds and says it could not reach the server, and a save stops after 45 seconds and says it </w:t>
      </w:r>
      <w:r>
        <w:rPr>
          <w:rFonts w:ascii="Arial" w:cs="Arial" w:eastAsia="Arial" w:hAnsi="Arial"/>
          <w:b/>
          <w:bCs/>
          <w:sz w:val="24"/>
          <w:szCs w:val="24"/>
        </w:rPr>
        <w:t xml:space="preserve">cannot tell whether the save arrived, so the reader should check before sending it again</w:t>
      </w:r>
      <w:r>
        <w:rPr>
          <w:rFonts w:ascii="Arial" w:cs="Arial" w:eastAsia="Arial" w:hAnsi="Arial"/>
          <w:b w:val="false"/>
          <w:bCs w:val="false"/>
          <w:sz w:val="24"/>
          <w:szCs w:val="24"/>
        </w:rPr>
        <w:t xml:space="preserve">. Only the save message makes no claim, because a save that timed out may still have been recorded. With the server held open on purpose, the public page showed its notice at 27 seconds and the enquiry form its message at 46 seconds with the typed text kept; without the change, the same page still showed nothing after 41 seconds (Table 23).</w:t>
      </w:r>
    </w:p>
    <w:p>
      <w:pPr>
        <w:spacing w:after="0" w:before="0" w:line="480" w:lineRule="auto"/>
        <w:ind w:firstLine="720"/>
        <w:jc w:val="both"/>
      </w:pPr>
      <w:r>
        <w:rPr>
          <w:rFonts w:ascii="Arial" w:cs="Arial" w:eastAsia="Arial" w:hAnsi="Arial"/>
          <w:b w:val="false"/>
          <w:bCs w:val="false"/>
          <w:sz w:val="24"/>
          <w:szCs w:val="24"/>
        </w:rPr>
        <w:t xml:space="preserve">An accessibility scan of the seven public pages (axe-core 4, WCAG 2 levels A and AA) at phone and computer widths found no violations, and no page was wider than a 360-pixel phone screen. The same two measurements were taken on the owner's eight screens, signed in on a local copy of the application connected to the live records, at 360, 390, 768 and 1366 pixels: no screen was wider than the window and none had a violation. These were the screens the owner had found hard to use on her phone on 23 September (Section 4.3.2); the fixes of that day are here measured on the real screens with real records for the first time.</w:t>
      </w:r>
    </w:p>
    <w:p>
      <w:pPr>
        <w:spacing w:after="0" w:before="0" w:line="480" w:lineRule="auto"/>
        <w:ind w:firstLine="720"/>
        <w:jc w:val="both"/>
      </w:pPr>
      <w:r>
        <w:rPr>
          <w:rFonts w:ascii="Arial" w:cs="Arial" w:eastAsia="Arial" w:hAnsi="Arial"/>
          <w:b w:val="false"/>
          <w:bCs w:val="false"/>
          <w:sz w:val="24"/>
          <w:szCs w:val="24"/>
        </w:rPr>
        <w:t xml:space="preserve">Google Lighthouse (version 12.8, run on the same laptop against the live public page, three runs each, median reported) scored accessibility, best practices and search optimization 100 on both a simulated phone and a computer. It also found the page jumping as it loaded: the footer appeared on an empty page and was pushed down when the page's content arrived, a layout shift of 0.50 where 0.1 is the limit for "good", which held the computer performance score at 76. The space the page needs is now held until it loads; after the change the live page measured a layout shift of 0 and a computer performance score of 95. On the simulated slow phone the score stayed about 70, because the page's main text appears only after its code has arrived and run, about five seconds on that connection. Later that morning phones were sent only the part of each photograph they show: the middle of the building photograph at full sharpness, half the file, and a smaller copy of the gate, a third of it. Google's PageSpeed Insights, which runs Lighthouse on Google's own servers, then scored the phone page 86 for performance with its largest element drawn at 3.5 seconds, against 76 and 5.3 seconds in its run before the change (Chapter 5, recommendation 5). The real-device timings in Table 11 are the measurement that decides how fast the system is for the owner and tenants.</w:t>
      </w:r>
    </w:p>
    <w:p>
      <w:pPr>
        <w:spacing w:after="120" w:before="240" w:line="480" w:lineRule="auto"/>
        <w:jc w:val="left"/>
      </w:pPr>
      <w:r>
        <w:rPr>
          <w:rFonts w:ascii="Arial" w:cs="Arial" w:eastAsia="Arial" w:hAnsi="Arial"/>
          <w:b/>
          <w:bCs/>
          <w:sz w:val="24"/>
          <w:szCs w:val="24"/>
        </w:rPr>
        <w:t xml:space="preserve">4.3.7 User Acceptance Testing with the Owner and Tenants</w:t>
      </w:r>
    </w:p>
    <w:p>
      <w:pPr>
        <w:spacing w:after="0" w:before="0" w:line="480" w:lineRule="auto"/>
        <w:ind w:firstLine="720"/>
        <w:jc w:val="both"/>
      </w:pPr>
      <w:r>
        <w:rPr>
          <w:rFonts w:ascii="Arial" w:cs="Arial" w:eastAsia="Arial" w:hAnsi="Arial"/>
          <w:b w:val="false"/>
          <w:bCs w:val="false"/>
          <w:i/>
          <w:iCs/>
          <w:sz w:val="24"/>
          <w:szCs w:val="24"/>
        </w:rPr>
        <w:t xml:space="preserve">Measures quality in use (effectiveness, efficiency and context coverage); Usability (learnability and operability); Security (confidentiality).</w:t>
      </w:r>
    </w:p>
    <w:p>
      <w:pPr>
        <w:spacing w:after="0" w:before="0" w:line="480" w:lineRule="auto"/>
        <w:ind w:firstLine="720"/>
        <w:jc w:val="both"/>
      </w:pPr>
      <w:r>
        <w:rPr>
          <w:rFonts w:ascii="Arial" w:cs="Arial" w:eastAsia="Arial" w:hAnsi="Arial"/>
          <w:b w:val="false"/>
          <w:bCs w:val="false"/>
          <w:sz w:val="24"/>
          <w:szCs w:val="24"/>
        </w:rPr>
        <w:t xml:space="preserve">The owner and three tenants used the live system for their own tasks on 30 September 2026, each on their own device and signed in to their own account, after giving written consent, by the procedure and measures described in Section 3.3. The owner's session followed the walkthrough (Table 10) and her real work of the day. The tenants came at different times in the evening: the first from 7:28 PM, the other two together from 8:08 PM, which is when the simultaneous session took place. The team repeated the offline and installation tests of Table 11A on two phones, an Android phone in Chrome and an iPhone in Safari.</w:t>
      </w:r>
    </w:p>
    <w:p>
      <w:pPr>
        <w:spacing w:after="0" w:before="0" w:line="480" w:lineRule="auto"/>
        <w:ind w:firstLine="720"/>
        <w:jc w:val="both"/>
      </w:pPr>
      <w:r>
        <w:rPr>
          <w:rFonts w:ascii="Arial" w:cs="Arial" w:eastAsia="Arial" w:hAnsi="Arial"/>
          <w:b w:val="false"/>
          <w:bCs w:val="false"/>
          <w:sz w:val="24"/>
          <w:szCs w:val="24"/>
        </w:rPr>
        <w:t xml:space="preserve">Where an observer's sheet and the system's activity record disagreed, the activity record was used, since it records every sign-in, sign-out, request, note and saved change with its time. A task the record shows was never done is counted as not attempted. On this rule the third tenant's session counts only the tasks the record confirms, because the times on that tenant's sheet fall before the account's first sign-in.</w:t>
      </w:r>
    </w:p>
    <w:p>
      <w:pPr>
        <w:spacing w:after="0" w:before="0" w:line="480" w:lineRule="auto"/>
        <w:ind w:firstLine="720"/>
        <w:jc w:val="both"/>
      </w:pPr>
      <w:r>
        <w:rPr>
          <w:rFonts w:ascii="Arial" w:cs="Arial" w:eastAsia="Arial" w:hAnsi="Arial"/>
          <w:b/>
          <w:bCs/>
          <w:sz w:val="24"/>
          <w:szCs w:val="24"/>
        </w:rPr>
        <w:t xml:space="preserve">Table 11C.</w:t>
      </w:r>
      <w:r>
        <w:rPr>
          <w:rFonts w:ascii="Arial" w:cs="Arial" w:eastAsia="Arial" w:hAnsi="Arial"/>
          <w:b w:val="false"/>
          <w:bCs w:val="false"/>
          <w:sz w:val="24"/>
          <w:szCs w:val="24"/>
        </w:rPr>
        <w:t xml:space="preserve"> Tenant Task Results (30 September 2026)</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rPr>
          <w:cantSplit/>
          <w:tblHeader/>
        </w:trPr>
        <w:tc>
          <w:tcPr>
            <w:tcW w:type="dxa" w:w="2121"/>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left"/>
            </w:pPr>
            <w:r>
              <w:rPr>
                <w:rFonts w:ascii="Arial" w:cs="Arial" w:eastAsia="Arial" w:hAnsi="Arial"/>
                <w:b/>
                <w:bCs/>
                <w:sz w:val="20"/>
                <w:szCs w:val="20"/>
              </w:rPr>
              <w:t xml:space="preserve">Task</w:t>
            </w:r>
          </w:p>
        </w:tc>
        <w:tc>
          <w:tcPr>
            <w:tcW w:type="dxa" w:w="904"/>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center"/>
            </w:pPr>
            <w:r>
              <w:rPr>
                <w:rFonts w:ascii="Arial" w:cs="Arial" w:eastAsia="Arial" w:hAnsi="Arial"/>
                <w:b/>
                <w:bCs/>
                <w:sz w:val="20"/>
                <w:szCs w:val="20"/>
              </w:rPr>
              <w:t xml:space="preserve">Tenants attempting</w:t>
            </w:r>
          </w:p>
        </w:tc>
        <w:tc>
          <w:tcPr>
            <w:tcW w:type="dxa" w:w="950"/>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center"/>
            </w:pPr>
            <w:r>
              <w:rPr>
                <w:rFonts w:ascii="Arial" w:cs="Arial" w:eastAsia="Arial" w:hAnsi="Arial"/>
                <w:b/>
                <w:bCs/>
                <w:sz w:val="20"/>
                <w:szCs w:val="20"/>
              </w:rPr>
              <w:t xml:space="preserve">Completed without help</w:t>
            </w:r>
          </w:p>
        </w:tc>
        <w:tc>
          <w:tcPr>
            <w:tcW w:type="dxa" w:w="904"/>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center"/>
            </w:pPr>
            <w:r>
              <w:rPr>
                <w:rFonts w:ascii="Arial" w:cs="Arial" w:eastAsia="Arial" w:hAnsi="Arial"/>
                <w:b/>
                <w:bCs/>
                <w:sz w:val="20"/>
                <w:szCs w:val="20"/>
              </w:rPr>
              <w:t xml:space="preserve">Completed with help</w:t>
            </w:r>
          </w:p>
        </w:tc>
        <w:tc>
          <w:tcPr>
            <w:tcW w:type="dxa" w:w="904"/>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center"/>
            </w:pPr>
            <w:r>
              <w:rPr>
                <w:rFonts w:ascii="Arial" w:cs="Arial" w:eastAsia="Arial" w:hAnsi="Arial"/>
                <w:b/>
                <w:bCs/>
                <w:sz w:val="20"/>
                <w:szCs w:val="20"/>
              </w:rPr>
              <w:t xml:space="preserve">Not completed</w:t>
            </w:r>
          </w:p>
        </w:tc>
        <w:tc>
          <w:tcPr>
            <w:tcW w:type="dxa" w:w="904"/>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center"/>
            </w:pPr>
            <w:r>
              <w:rPr>
                <w:rFonts w:ascii="Arial" w:cs="Arial" w:eastAsia="Arial" w:hAnsi="Arial"/>
                <w:b/>
                <w:bCs/>
                <w:sz w:val="20"/>
                <w:szCs w:val="20"/>
              </w:rPr>
              <w:t xml:space="preserve">Median time (s)</w:t>
            </w:r>
          </w:p>
        </w:tc>
        <w:tc>
          <w:tcPr>
            <w:tcW w:type="dxa" w:w="904"/>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center"/>
            </w:pPr>
            <w:r>
              <w:rPr>
                <w:rFonts w:ascii="Arial" w:cs="Arial" w:eastAsia="Arial" w:hAnsi="Arial"/>
                <w:b/>
                <w:bCs/>
                <w:sz w:val="20"/>
                <w:szCs w:val="20"/>
              </w:rPr>
              <w:t xml:space="preserve">Mean wrong turns</w:t>
            </w:r>
          </w:p>
        </w:tc>
        <w:tc>
          <w:tcPr>
            <w:tcW w:type="dxa" w:w="1049"/>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center"/>
            </w:pPr>
            <w:r>
              <w:rPr>
                <w:rFonts w:ascii="Arial" w:cs="Arial" w:eastAsia="Arial" w:hAnsi="Arial"/>
                <w:b/>
                <w:bCs/>
                <w:sz w:val="20"/>
                <w:szCs w:val="20"/>
              </w:rPr>
              <w:t xml:space="preserve">Completion without help</w:t>
            </w:r>
          </w:p>
        </w:tc>
      </w:tr>
      <w:tr>
        <w:trPr>
          <w:cantSplit/>
        </w:trPr>
        <w:tc>
          <w:tcPr>
            <w:tcW w:type="dxa" w:w="212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First sign-in and choosing a password (T-01, T-02)</w:t>
            </w:r>
          </w:p>
        </w:tc>
        <w:tc>
          <w:tcPr>
            <w:tcW w:type="dxa" w:w="90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3</w:t>
            </w:r>
          </w:p>
        </w:tc>
        <w:tc>
          <w:tcPr>
            <w:tcW w:type="dxa" w:w="950"/>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4</w:t>
            </w:r>
          </w:p>
        </w:tc>
        <w:tc>
          <w:tcPr>
            <w:tcW w:type="dxa" w:w="90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2</w:t>
            </w:r>
          </w:p>
        </w:tc>
        <w:tc>
          <w:tcPr>
            <w:tcW w:type="dxa" w:w="90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0</w:t>
            </w:r>
          </w:p>
        </w:tc>
        <w:tc>
          <w:tcPr>
            <w:tcW w:type="dxa" w:w="90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120</w:t>
            </w:r>
          </w:p>
        </w:tc>
        <w:tc>
          <w:tcPr>
            <w:tcW w:type="dxa" w:w="90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0.5</w:t>
            </w:r>
          </w:p>
        </w:tc>
        <w:tc>
          <w:tcPr>
            <w:tcW w:type="dxa" w:w="104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67%</w:t>
            </w:r>
          </w:p>
        </w:tc>
      </w:tr>
      <w:tr>
        <w:trPr>
          <w:cantSplit/>
        </w:trPr>
        <w:tc>
          <w:tcPr>
            <w:tcW w:type="dxa" w:w="212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Finding their unit, rent and balance (T-03, T-04)</w:t>
            </w:r>
          </w:p>
        </w:tc>
        <w:tc>
          <w:tcPr>
            <w:tcW w:type="dxa" w:w="90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2</w:t>
            </w:r>
          </w:p>
        </w:tc>
        <w:tc>
          <w:tcPr>
            <w:tcW w:type="dxa" w:w="950"/>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3</w:t>
            </w:r>
          </w:p>
        </w:tc>
        <w:tc>
          <w:tcPr>
            <w:tcW w:type="dxa" w:w="90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1</w:t>
            </w:r>
          </w:p>
        </w:tc>
        <w:tc>
          <w:tcPr>
            <w:tcW w:type="dxa" w:w="90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0</w:t>
            </w:r>
          </w:p>
        </w:tc>
        <w:tc>
          <w:tcPr>
            <w:tcW w:type="dxa" w:w="90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90</w:t>
            </w:r>
          </w:p>
        </w:tc>
        <w:tc>
          <w:tcPr>
            <w:tcW w:type="dxa" w:w="90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0.5</w:t>
            </w:r>
          </w:p>
        </w:tc>
        <w:tc>
          <w:tcPr>
            <w:tcW w:type="dxa" w:w="104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75%</w:t>
            </w:r>
          </w:p>
        </w:tc>
      </w:tr>
      <w:tr>
        <w:trPr>
          <w:cantSplit/>
        </w:trPr>
        <w:tc>
          <w:tcPr>
            <w:tcW w:type="dxa" w:w="212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Finding their payments (T-05, T-06)</w:t>
            </w:r>
          </w:p>
        </w:tc>
        <w:tc>
          <w:tcPr>
            <w:tcW w:type="dxa" w:w="90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2</w:t>
            </w:r>
          </w:p>
        </w:tc>
        <w:tc>
          <w:tcPr>
            <w:tcW w:type="dxa" w:w="950"/>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4</w:t>
            </w:r>
          </w:p>
        </w:tc>
        <w:tc>
          <w:tcPr>
            <w:tcW w:type="dxa" w:w="90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0</w:t>
            </w:r>
          </w:p>
        </w:tc>
        <w:tc>
          <w:tcPr>
            <w:tcW w:type="dxa" w:w="90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0</w:t>
            </w:r>
          </w:p>
        </w:tc>
        <w:tc>
          <w:tcPr>
            <w:tcW w:type="dxa" w:w="90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60</w:t>
            </w:r>
          </w:p>
        </w:tc>
        <w:tc>
          <w:tcPr>
            <w:tcW w:type="dxa" w:w="90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0.0</w:t>
            </w:r>
          </w:p>
        </w:tc>
        <w:tc>
          <w:tcPr>
            <w:tcW w:type="dxa" w:w="104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100%</w:t>
            </w:r>
          </w:p>
        </w:tc>
      </w:tr>
      <w:tr>
        <w:trPr>
          <w:cantSplit/>
        </w:trPr>
        <w:tc>
          <w:tcPr>
            <w:tcW w:type="dxa" w:w="212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Sending a repair request with a photo (T-07 to T-09)</w:t>
            </w:r>
          </w:p>
        </w:tc>
        <w:tc>
          <w:tcPr>
            <w:tcW w:type="dxa" w:w="90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3</w:t>
            </w:r>
          </w:p>
        </w:tc>
        <w:tc>
          <w:tcPr>
            <w:tcW w:type="dxa" w:w="950"/>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7</w:t>
            </w:r>
          </w:p>
        </w:tc>
        <w:tc>
          <w:tcPr>
            <w:tcW w:type="dxa" w:w="90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0</w:t>
            </w:r>
          </w:p>
        </w:tc>
        <w:tc>
          <w:tcPr>
            <w:tcW w:type="dxa" w:w="90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0</w:t>
            </w:r>
          </w:p>
        </w:tc>
        <w:tc>
          <w:tcPr>
            <w:tcW w:type="dxa" w:w="90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90</w:t>
            </w:r>
          </w:p>
        </w:tc>
        <w:tc>
          <w:tcPr>
            <w:tcW w:type="dxa" w:w="90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0.0</w:t>
            </w:r>
          </w:p>
        </w:tc>
        <w:tc>
          <w:tcPr>
            <w:tcW w:type="dxa" w:w="104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100%</w:t>
            </w:r>
          </w:p>
        </w:tc>
      </w:tr>
      <w:tr>
        <w:trPr>
          <w:cantSplit/>
        </w:trPr>
        <w:tc>
          <w:tcPr>
            <w:tcW w:type="dxa" w:w="212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Following up a request (T-10, T-11)</w:t>
            </w:r>
          </w:p>
        </w:tc>
        <w:tc>
          <w:tcPr>
            <w:tcW w:type="dxa" w:w="90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2</w:t>
            </w:r>
          </w:p>
        </w:tc>
        <w:tc>
          <w:tcPr>
            <w:tcW w:type="dxa" w:w="950"/>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3</w:t>
            </w:r>
          </w:p>
        </w:tc>
        <w:tc>
          <w:tcPr>
            <w:tcW w:type="dxa" w:w="90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0</w:t>
            </w:r>
          </w:p>
        </w:tc>
        <w:tc>
          <w:tcPr>
            <w:tcW w:type="dxa" w:w="90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0</w:t>
            </w:r>
          </w:p>
        </w:tc>
        <w:tc>
          <w:tcPr>
            <w:tcW w:type="dxa" w:w="90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120</w:t>
            </w:r>
          </w:p>
        </w:tc>
        <w:tc>
          <w:tcPr>
            <w:tcW w:type="dxa" w:w="90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0.0</w:t>
            </w:r>
          </w:p>
        </w:tc>
        <w:tc>
          <w:tcPr>
            <w:tcW w:type="dxa" w:w="104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100%</w:t>
            </w:r>
          </w:p>
        </w:tc>
      </w:tr>
      <w:tr>
        <w:trPr>
          <w:cantSplit/>
        </w:trPr>
        <w:tc>
          <w:tcPr>
            <w:tcW w:type="dxa" w:w="212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Checking their details and notifications (T-12, T-13)</w:t>
            </w:r>
          </w:p>
        </w:tc>
        <w:tc>
          <w:tcPr>
            <w:tcW w:type="dxa" w:w="90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3</w:t>
            </w:r>
          </w:p>
        </w:tc>
        <w:tc>
          <w:tcPr>
            <w:tcW w:type="dxa" w:w="950"/>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5</w:t>
            </w:r>
          </w:p>
        </w:tc>
        <w:tc>
          <w:tcPr>
            <w:tcW w:type="dxa" w:w="90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0</w:t>
            </w:r>
          </w:p>
        </w:tc>
        <w:tc>
          <w:tcPr>
            <w:tcW w:type="dxa" w:w="90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0</w:t>
            </w:r>
          </w:p>
        </w:tc>
        <w:tc>
          <w:tcPr>
            <w:tcW w:type="dxa" w:w="90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60</w:t>
            </w:r>
          </w:p>
        </w:tc>
        <w:tc>
          <w:tcPr>
            <w:tcW w:type="dxa" w:w="90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0.2</w:t>
            </w:r>
          </w:p>
        </w:tc>
        <w:tc>
          <w:tcPr>
            <w:tcW w:type="dxa" w:w="104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100%</w:t>
            </w:r>
          </w:p>
        </w:tc>
      </w:tr>
      <w:tr>
        <w:trPr>
          <w:cantSplit/>
        </w:trPr>
        <w:tc>
          <w:tcPr>
            <w:tcW w:type="dxa" w:w="212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Opening the GCash payment (T-14)</w:t>
            </w:r>
          </w:p>
        </w:tc>
        <w:tc>
          <w:tcPr>
            <w:tcW w:type="dxa" w:w="90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2</w:t>
            </w:r>
          </w:p>
        </w:tc>
        <w:tc>
          <w:tcPr>
            <w:tcW w:type="dxa" w:w="950"/>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2</w:t>
            </w:r>
          </w:p>
        </w:tc>
        <w:tc>
          <w:tcPr>
            <w:tcW w:type="dxa" w:w="90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0</w:t>
            </w:r>
          </w:p>
        </w:tc>
        <w:tc>
          <w:tcPr>
            <w:tcW w:type="dxa" w:w="90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0</w:t>
            </w:r>
          </w:p>
        </w:tc>
        <w:tc>
          <w:tcPr>
            <w:tcW w:type="dxa" w:w="90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120</w:t>
            </w:r>
          </w:p>
        </w:tc>
        <w:tc>
          <w:tcPr>
            <w:tcW w:type="dxa" w:w="90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0.0</w:t>
            </w:r>
          </w:p>
        </w:tc>
        <w:tc>
          <w:tcPr>
            <w:tcW w:type="dxa" w:w="104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100%</w:t>
            </w:r>
          </w:p>
        </w:tc>
      </w:tr>
      <w:tr>
        <w:trPr>
          <w:cantSplit/>
        </w:trPr>
        <w:tc>
          <w:tcPr>
            <w:tcW w:type="dxa" w:w="212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Staying out of the owner's pages; signing out (T-15, T-16)</w:t>
            </w:r>
          </w:p>
        </w:tc>
        <w:tc>
          <w:tcPr>
            <w:tcW w:type="dxa" w:w="90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2</w:t>
            </w:r>
          </w:p>
        </w:tc>
        <w:tc>
          <w:tcPr>
            <w:tcW w:type="dxa" w:w="950"/>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3</w:t>
            </w:r>
          </w:p>
        </w:tc>
        <w:tc>
          <w:tcPr>
            <w:tcW w:type="dxa" w:w="90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0</w:t>
            </w:r>
          </w:p>
        </w:tc>
        <w:tc>
          <w:tcPr>
            <w:tcW w:type="dxa" w:w="90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0</w:t>
            </w:r>
          </w:p>
        </w:tc>
        <w:tc>
          <w:tcPr>
            <w:tcW w:type="dxa" w:w="90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60</w:t>
            </w:r>
          </w:p>
        </w:tc>
        <w:tc>
          <w:tcPr>
            <w:tcW w:type="dxa" w:w="90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0.0</w:t>
            </w:r>
          </w:p>
        </w:tc>
        <w:tc>
          <w:tcPr>
            <w:tcW w:type="dxa" w:w="104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100%</w:t>
            </w:r>
          </w:p>
        </w:tc>
      </w:tr>
      <w:tr>
        <w:trPr>
          <w:cantSplit/>
        </w:trPr>
        <w:tc>
          <w:tcPr>
            <w:tcW w:type="dxa" w:w="2121"/>
            <w:tcBorders>
              <w:top w:val="single" w:color="E2E8F0" w:sz="4"/>
              <w:left w:val="none" w:color="auto" w:sz="0"/>
              <w:bottom w:val="single" w:color="1A202C" w:sz="12"/>
              <w:right w:val="none" w:color="auto" w:sz="0"/>
            </w:tcBorders>
            <w:tcMar>
              <w:top w:type="dxa" w:w="120"/>
              <w:left w:type="dxa" w:w="160"/>
              <w:bottom w:type="dxa" w:w="120"/>
              <w:right w:type="dxa" w:w="160"/>
            </w:tcMar>
          </w:tcPr>
          <w:p>
            <w:pPr>
              <w:spacing w:line="240" w:lineRule="auto"/>
              <w:jc w:val="left"/>
            </w:pPr>
            <w:r>
              <w:rPr>
                <w:rFonts w:ascii="Arial" w:cs="Arial" w:eastAsia="Arial" w:hAnsi="Arial"/>
                <w:b/>
                <w:bCs/>
                <w:sz w:val="20"/>
                <w:szCs w:val="20"/>
              </w:rPr>
              <w:t xml:space="preserve">All tasks</w:t>
            </w:r>
          </w:p>
        </w:tc>
        <w:tc>
          <w:tcPr>
            <w:tcW w:type="dxa" w:w="904"/>
            <w:tcBorders>
              <w:top w:val="single" w:color="E2E8F0" w:sz="4"/>
              <w:left w:val="none" w:color="auto" w:sz="0"/>
              <w:bottom w:val="single" w:color="1A202C" w:sz="12"/>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3</w:t>
            </w:r>
          </w:p>
        </w:tc>
        <w:tc>
          <w:tcPr>
            <w:tcW w:type="dxa" w:w="950"/>
            <w:tcBorders>
              <w:top w:val="single" w:color="E2E8F0" w:sz="4"/>
              <w:left w:val="none" w:color="auto" w:sz="0"/>
              <w:bottom w:val="single" w:color="1A202C" w:sz="12"/>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31</w:t>
            </w:r>
          </w:p>
        </w:tc>
        <w:tc>
          <w:tcPr>
            <w:tcW w:type="dxa" w:w="904"/>
            <w:tcBorders>
              <w:top w:val="single" w:color="E2E8F0" w:sz="4"/>
              <w:left w:val="none" w:color="auto" w:sz="0"/>
              <w:bottom w:val="single" w:color="1A202C" w:sz="12"/>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3</w:t>
            </w:r>
          </w:p>
        </w:tc>
        <w:tc>
          <w:tcPr>
            <w:tcW w:type="dxa" w:w="904"/>
            <w:tcBorders>
              <w:top w:val="single" w:color="E2E8F0" w:sz="4"/>
              <w:left w:val="none" w:color="auto" w:sz="0"/>
              <w:bottom w:val="single" w:color="1A202C" w:sz="12"/>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0</w:t>
            </w:r>
          </w:p>
        </w:tc>
        <w:tc>
          <w:tcPr>
            <w:tcW w:type="dxa" w:w="904"/>
            <w:tcBorders>
              <w:top w:val="single" w:color="E2E8F0" w:sz="4"/>
              <w:left w:val="none" w:color="auto" w:sz="0"/>
              <w:bottom w:val="single" w:color="1A202C" w:sz="12"/>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60</w:t>
            </w:r>
          </w:p>
        </w:tc>
        <w:tc>
          <w:tcPr>
            <w:tcW w:type="dxa" w:w="904"/>
            <w:tcBorders>
              <w:top w:val="single" w:color="E2E8F0" w:sz="4"/>
              <w:left w:val="none" w:color="auto" w:sz="0"/>
              <w:bottom w:val="single" w:color="1A202C" w:sz="12"/>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0.2</w:t>
            </w:r>
          </w:p>
        </w:tc>
        <w:tc>
          <w:tcPr>
            <w:tcW w:type="dxa" w:w="1049"/>
            <w:tcBorders>
              <w:top w:val="single" w:color="E2E8F0" w:sz="4"/>
              <w:left w:val="none" w:color="auto" w:sz="0"/>
              <w:bottom w:val="single" w:color="1A202C" w:sz="12"/>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91%</w:t>
            </w:r>
          </w:p>
        </w:tc>
      </w:tr>
    </w:tbl>
    <w:p>
      <w:pPr>
        <w:spacing w:after="240" w:before="120" w:line="480" w:lineRule="auto"/>
      </w:pPr>
    </w:p>
    <w:p>
      <w:pPr>
        <w:spacing w:after="0" w:before="0" w:line="480" w:lineRule="auto"/>
        <w:ind w:firstLine="720"/>
        <w:jc w:val="both"/>
      </w:pPr>
      <w:r>
        <w:rPr>
          <w:rFonts w:ascii="Arial" w:cs="Arial" w:eastAsia="Arial" w:hAnsi="Arial"/>
          <w:b/>
          <w:bCs/>
          <w:sz w:val="24"/>
          <w:szCs w:val="24"/>
        </w:rPr>
        <w:t xml:space="preserve">Table 11D.</w:t>
      </w:r>
      <w:r>
        <w:rPr>
          <w:rFonts w:ascii="Arial" w:cs="Arial" w:eastAsia="Arial" w:hAnsi="Arial"/>
          <w:b w:val="false"/>
          <w:bCs w:val="false"/>
          <w:sz w:val="24"/>
          <w:szCs w:val="24"/>
        </w:rPr>
        <w:t xml:space="preserve"> Simultaneous Use by the Owner and Tenants (30 September 2026, two tenants)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blHeader/>
        </w:trPr>
        <w:tc>
          <w:tcPr>
            <w:tcW w:type="dxa" w:w="4080"/>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left"/>
            </w:pPr>
            <w:r>
              <w:rPr>
                <w:rFonts w:ascii="Arial" w:cs="Arial" w:eastAsia="Arial" w:hAnsi="Arial"/>
                <w:b/>
                <w:bCs/>
                <w:sz w:val="20"/>
                <w:szCs w:val="20"/>
              </w:rPr>
              <w:t xml:space="preserve">Test (at the same moment)</w:t>
            </w:r>
          </w:p>
        </w:tc>
        <w:tc>
          <w:tcPr>
            <w:tcW w:type="dxa" w:w="4560"/>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center"/>
            </w:pPr>
            <w:r>
              <w:rPr>
                <w:rFonts w:ascii="Arial" w:cs="Arial" w:eastAsia="Arial" w:hAnsi="Arial"/>
                <w:b/>
                <w:bCs/>
                <w:sz w:val="20"/>
                <w:szCs w:val="20"/>
              </w:rPr>
              <w:t xml:space="preserve">Result</w:t>
            </w:r>
          </w:p>
        </w:tc>
      </w:tr>
      <w:tr>
        <w:trPr>
          <w:cantSplit/>
        </w:trPr>
        <w:tc>
          <w:tcPr>
            <w:tcW w:type="dxa" w:w="4080"/>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Every tenant opens their overview (C-01)</w:t>
            </w:r>
          </w:p>
        </w:tc>
        <w:tc>
          <w:tcPr>
            <w:tcW w:type="dxa" w:w="4560"/>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Pass: both screens loaded; the slowest in about 1 second</w:t>
            </w:r>
          </w:p>
        </w:tc>
      </w:tr>
      <w:tr>
        <w:trPr>
          <w:cantSplit/>
        </w:trPr>
        <w:tc>
          <w:tcPr>
            <w:tcW w:type="dxa" w:w="4080"/>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Each tenant sees only their own unit and records (C-02)</w:t>
            </w:r>
          </w:p>
        </w:tc>
        <w:tc>
          <w:tcPr>
            <w:tcW w:type="dxa" w:w="4560"/>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Pass: each saw only their own unit and account</w:t>
            </w:r>
          </w:p>
        </w:tc>
      </w:tr>
      <w:tr>
        <w:trPr>
          <w:cantSplit/>
        </w:trPr>
        <w:tc>
          <w:tcPr>
            <w:tcW w:type="dxa" w:w="4080"/>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Every tenant sends a message on a request (C-03, C-04)</w:t>
            </w:r>
          </w:p>
        </w:tc>
        <w:tc>
          <w:tcPr>
            <w:tcW w:type="dxa" w:w="4560"/>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Not performed: one tenant sent a note, and the owner saw and answered it within a minute</w:t>
            </w:r>
          </w:p>
        </w:tc>
      </w:tr>
      <w:tr>
        <w:trPr>
          <w:cantSplit/>
        </w:trPr>
        <w:tc>
          <w:tcPr>
            <w:tcW w:type="dxa" w:w="4080"/>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The owner changes two requests; only those tenants are notified (C-05)</w:t>
            </w:r>
          </w:p>
        </w:tc>
        <w:tc>
          <w:tcPr>
            <w:tcW w:type="dxa" w:w="4560"/>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Not applicable: by the owner's decision a tenant is notified when a repair is done, not when it is started, so no notice was expected</w:t>
            </w:r>
          </w:p>
        </w:tc>
      </w:tr>
      <w:tr>
        <w:trPr>
          <w:cantSplit/>
        </w:trPr>
        <w:tc>
          <w:tcPr>
            <w:tcW w:type="dxa" w:w="4080"/>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A double tap on Send saves one message (C-06)</w:t>
            </w:r>
          </w:p>
        </w:tc>
        <w:tc>
          <w:tcPr>
            <w:tcW w:type="dxa" w:w="4560"/>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Not performed</w:t>
            </w:r>
          </w:p>
        </w:tc>
      </w:tr>
      <w:tr>
        <w:trPr>
          <w:cantSplit/>
        </w:trPr>
        <w:tc>
          <w:tcPr>
            <w:tcW w:type="dxa" w:w="4080"/>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The owner opens a full year of Monthly Income while tenants are active (C-07)</w:t>
            </w:r>
          </w:p>
        </w:tc>
        <w:tc>
          <w:tcPr>
            <w:tcW w:type="dxa" w:w="4560"/>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Pass: loaded in about 3 seconds</w:t>
            </w:r>
          </w:p>
        </w:tc>
      </w:tr>
      <w:tr>
        <w:trPr>
          <w:cantSplit/>
        </w:trPr>
        <w:tc>
          <w:tcPr>
            <w:tcW w:type="dxa" w:w="4080"/>
            <w:tcBorders>
              <w:top w:val="single" w:color="E2E8F0" w:sz="4"/>
              <w:left w:val="none" w:color="auto" w:sz="0"/>
              <w:bottom w:val="single" w:color="1A202C" w:sz="12"/>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The owner on the laptop and tenants on phones at once (C-08)</w:t>
            </w:r>
          </w:p>
        </w:tc>
        <w:tc>
          <w:tcPr>
            <w:tcW w:type="dxa" w:w="4560"/>
            <w:tcBorders>
              <w:top w:val="single" w:color="E2E8F0" w:sz="4"/>
              <w:left w:val="none" w:color="auto" w:sz="0"/>
              <w:bottom w:val="single" w:color="1A202C" w:sz="12"/>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Pass: no session affected another</w:t>
            </w:r>
          </w:p>
        </w:tc>
      </w:tr>
    </w:tbl>
    <w:p>
      <w:pPr>
        <w:spacing w:after="240" w:before="120" w:line="480" w:lineRule="auto"/>
      </w:pPr>
    </w:p>
    <w:p>
      <w:pPr>
        <w:spacing w:after="0" w:before="0" w:line="480" w:lineRule="auto"/>
        <w:ind w:firstLine="720"/>
        <w:jc w:val="both"/>
      </w:pPr>
      <w:r>
        <w:rPr>
          <w:rFonts w:ascii="Arial" w:cs="Arial" w:eastAsia="Arial" w:hAnsi="Arial"/>
          <w:b w:val="false"/>
          <w:bCs w:val="false"/>
          <w:sz w:val="24"/>
          <w:szCs w:val="24"/>
        </w:rPr>
        <w:t xml:space="preserve">Every task the tenants attempted was completed, 31 of 34 attempts without help (91 per cent). Help was needed at the start: two of the three tenants were helped through their first sign-in, one after two wrong turns, and one needed help to find their unit and rent. No tenant needed help with anything else. Finding payments, reporting a repair, following it up, checking their details and notifications, opening the GCash payment and being kept out of the owner's pages were all done alone, typically in one to two minutes each. The repairs they sent reached the owner at once and she acted on them the same evening: two were set to In Progress within minutes and she answered the second tenant's note a minute after it was sent. Asked whether anything was confusing, the first tenant said "So far, wala naman" (nothing so far) and the third "Wala naman po" (nothing). The second said "Nakulangan pa ako. And I want more" (it still felt lacking; I want more), which the team reads as a request for more features rather than a difficulty, and which Chapter 5 takes up. The owner, asked what she would use first the next morning, said she would check the repair notifications.</w:t>
      </w:r>
    </w:p>
    <w:p>
      <w:pPr>
        <w:spacing w:after="0" w:before="0" w:line="480" w:lineRule="auto"/>
        <w:ind w:firstLine="720"/>
        <w:jc w:val="both"/>
      </w:pPr>
      <w:r>
        <w:rPr>
          <w:rFonts w:ascii="Arial" w:cs="Arial" w:eastAsia="Arial" w:hAnsi="Arial"/>
          <w:b w:val="false"/>
          <w:bCs w:val="false"/>
          <w:sz w:val="24"/>
          <w:szCs w:val="24"/>
        </w:rPr>
        <w:t xml:space="preserve">Mia et al. (2024) name limited technical capacity as a barrier when small Philippine enterprises adopt digital tools. The tenants' results locate that barrier precisely: the only help needed was at the first sign-in and in finding the unit and rent, the first two things a new user does, and none afterwards.</w:t>
      </w:r>
    </w:p>
    <w:p>
      <w:pPr>
        <w:spacing w:after="0" w:before="0" w:line="480" w:lineRule="auto"/>
        <w:ind w:firstLine="720"/>
        <w:jc w:val="both"/>
      </w:pPr>
      <w:r>
        <w:rPr>
          <w:rFonts w:ascii="Arial" w:cs="Arial" w:eastAsia="Arial" w:hAnsi="Arial"/>
          <w:b w:val="false"/>
          <w:bCs w:val="false"/>
          <w:sz w:val="24"/>
          <w:szCs w:val="24"/>
        </w:rPr>
        <w:t xml:space="preserve">The simultaneous session ran with two tenants, not all three, and the owner; the tests that depend on several tenants posting at once (C-03, C-04, C-06) were therefore not performed. Table 11B covers simultaneous reading only, so simultaneous saving by several real users remains untested. On the two phones the offline behaviour matched Table 11A: both installed the application from the browser (Chrome offered "Add to Home screen" rather than an installation prompt), opened it without a connection with the notice shown, kept typed text when a send failed, and showed no personal data after signing out; sending the kept text once the connection returned is confirmed by the activity record on one of the two phones. One result differed. On a connection that stops answering, the iPhone showed the "cannot tell whether it was saved" message within the 45 seconds the design sets, but the Android phone showed it only after 60 to 80 seconds. The message is correct but late on that phone, and it is recorded as a defect (Table 23).</w:t>
      </w:r>
    </w:p>
    <w:p>
      <w:pPr>
        <w:spacing w:after="0" w:before="0" w:line="480" w:lineRule="auto"/>
        <w:ind w:firstLine="720"/>
        <w:jc w:val="both"/>
      </w:pPr>
      <w:r>
        <w:rPr>
          <w:rFonts w:ascii="Arial" w:cs="Arial" w:eastAsia="Arial" w:hAnsi="Arial"/>
          <w:b w:val="false"/>
          <w:bCs w:val="false"/>
          <w:sz w:val="24"/>
          <w:szCs w:val="24"/>
        </w:rPr>
        <w:t xml:space="preserve">Table 11E brings the testing of Section 4.3 together by test level, using the levels of ISO/IEC/IEEE 29119 (Section 3.2.4): unit and integration, system, and acceptance.</w:t>
      </w:r>
    </w:p>
    <w:p>
      <w:pPr>
        <w:spacing w:after="0" w:before="0" w:line="480" w:lineRule="auto"/>
        <w:ind w:firstLine="720"/>
        <w:jc w:val="both"/>
      </w:pPr>
      <w:r>
        <w:rPr>
          <w:rFonts w:ascii="Arial" w:cs="Arial" w:eastAsia="Arial" w:hAnsi="Arial"/>
          <w:b/>
          <w:bCs/>
          <w:sz w:val="24"/>
          <w:szCs w:val="24"/>
        </w:rPr>
        <w:t xml:space="preserve">Table 11E.</w:t>
      </w:r>
      <w:r>
        <w:rPr>
          <w:rFonts w:ascii="Arial" w:cs="Arial" w:eastAsia="Arial" w:hAnsi="Arial"/>
          <w:b w:val="false"/>
          <w:bCs w:val="false"/>
          <w:sz w:val="24"/>
          <w:szCs w:val="24"/>
        </w:rPr>
        <w:t xml:space="preserve"> Summary of Test Execution by Level</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cantSplit/>
          <w:tblHeader/>
        </w:trPr>
        <w:tc>
          <w:tcPr>
            <w:tcW w:type="dxa" w:w="1210"/>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left"/>
            </w:pPr>
            <w:r>
              <w:rPr>
                <w:rFonts w:ascii="Arial" w:cs="Arial" w:eastAsia="Arial" w:hAnsi="Arial"/>
                <w:b/>
                <w:bCs/>
                <w:sz w:val="20"/>
                <w:szCs w:val="20"/>
              </w:rPr>
              <w:t xml:space="preserve">Level</w:t>
            </w:r>
          </w:p>
        </w:tc>
        <w:tc>
          <w:tcPr>
            <w:tcW w:type="dxa" w:w="2233"/>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center"/>
            </w:pPr>
            <w:r>
              <w:rPr>
                <w:rFonts w:ascii="Arial" w:cs="Arial" w:eastAsia="Arial" w:hAnsi="Arial"/>
                <w:b/>
                <w:bCs/>
                <w:sz w:val="20"/>
                <w:szCs w:val="20"/>
              </w:rPr>
              <w:t xml:space="preserve">Activity (source)</w:t>
            </w:r>
          </w:p>
        </w:tc>
        <w:tc>
          <w:tcPr>
            <w:tcW w:type="dxa" w:w="929"/>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center"/>
            </w:pPr>
            <w:r>
              <w:rPr>
                <w:rFonts w:ascii="Arial" w:cs="Arial" w:eastAsia="Arial" w:hAnsi="Arial"/>
                <w:b/>
                <w:bCs/>
                <w:sz w:val="20"/>
                <w:szCs w:val="20"/>
              </w:rPr>
              <w:t xml:space="preserve">Executed</w:t>
            </w:r>
          </w:p>
        </w:tc>
        <w:tc>
          <w:tcPr>
            <w:tcW w:type="dxa" w:w="929"/>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center"/>
            </w:pPr>
            <w:r>
              <w:rPr>
                <w:rFonts w:ascii="Arial" w:cs="Arial" w:eastAsia="Arial" w:hAnsi="Arial"/>
                <w:b/>
                <w:bCs/>
                <w:sz w:val="20"/>
                <w:szCs w:val="20"/>
              </w:rPr>
              <w:t xml:space="preserve">Passed</w:t>
            </w:r>
          </w:p>
        </w:tc>
        <w:tc>
          <w:tcPr>
            <w:tcW w:type="dxa" w:w="929"/>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center"/>
            </w:pPr>
            <w:r>
              <w:rPr>
                <w:rFonts w:ascii="Arial" w:cs="Arial" w:eastAsia="Arial" w:hAnsi="Arial"/>
                <w:b/>
                <w:bCs/>
                <w:sz w:val="20"/>
                <w:szCs w:val="20"/>
              </w:rPr>
              <w:t xml:space="preserve">Failed</w:t>
            </w:r>
          </w:p>
        </w:tc>
        <w:tc>
          <w:tcPr>
            <w:tcW w:type="dxa" w:w="1227"/>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center"/>
            </w:pPr>
            <w:r>
              <w:rPr>
                <w:rFonts w:ascii="Arial" w:cs="Arial" w:eastAsia="Arial" w:hAnsi="Arial"/>
                <w:b/>
                <w:bCs/>
                <w:sz w:val="20"/>
                <w:szCs w:val="20"/>
              </w:rPr>
              <w:t xml:space="preserve">Not performed or not applicable</w:t>
            </w:r>
          </w:p>
        </w:tc>
        <w:tc>
          <w:tcPr>
            <w:tcW w:type="dxa" w:w="1183"/>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center"/>
            </w:pPr>
            <w:r>
              <w:rPr>
                <w:rFonts w:ascii="Arial" w:cs="Arial" w:eastAsia="Arial" w:hAnsi="Arial"/>
                <w:b/>
                <w:bCs/>
                <w:sz w:val="20"/>
                <w:szCs w:val="20"/>
              </w:rPr>
              <w:t xml:space="preserve">Pass rate</w:t>
            </w:r>
          </w:p>
        </w:tc>
      </w:tr>
      <w:tr>
        <w:trPr>
          <w:cantSplit/>
        </w:trPr>
        <w:tc>
          <w:tcPr>
            <w:tcW w:type="dxa" w:w="1210"/>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Unit and integration</w:t>
            </w:r>
          </w:p>
        </w:tc>
        <w:tc>
          <w:tcPr>
            <w:tcW w:type="dxa" w:w="2233"/>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Automated check suites, 29 September 2026 (Table 8)</w:t>
            </w:r>
          </w:p>
        </w:tc>
        <w:tc>
          <w:tcPr>
            <w:tcW w:type="dxa" w:w="92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20</w:t>
            </w:r>
          </w:p>
        </w:tc>
        <w:tc>
          <w:tcPr>
            <w:tcW w:type="dxa" w:w="92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20</w:t>
            </w:r>
          </w:p>
        </w:tc>
        <w:tc>
          <w:tcPr>
            <w:tcW w:type="dxa" w:w="92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0</w:t>
            </w:r>
          </w:p>
        </w:tc>
        <w:tc>
          <w:tcPr>
            <w:tcW w:type="dxa" w:w="1227"/>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0</w:t>
            </w:r>
          </w:p>
        </w:tc>
        <w:tc>
          <w:tcPr>
            <w:tcW w:type="dxa" w:w="1183"/>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100%</w:t>
            </w:r>
          </w:p>
        </w:tc>
      </w:tr>
      <w:tr>
        <w:trPr>
          <w:cantSplit/>
        </w:trPr>
        <w:tc>
          <w:tcPr>
            <w:tcW w:type="dxa" w:w="1210"/>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System</w:t>
            </w:r>
          </w:p>
        </w:tc>
        <w:tc>
          <w:tcPr>
            <w:tcW w:type="dxa" w:w="2233"/>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Functional walkthrough by the owner, 30 September 2026 (Table 10)</w:t>
            </w:r>
          </w:p>
        </w:tc>
        <w:tc>
          <w:tcPr>
            <w:tcW w:type="dxa" w:w="92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25</w:t>
            </w:r>
          </w:p>
        </w:tc>
        <w:tc>
          <w:tcPr>
            <w:tcW w:type="dxa" w:w="92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24</w:t>
            </w:r>
          </w:p>
        </w:tc>
        <w:tc>
          <w:tcPr>
            <w:tcW w:type="dxa" w:w="92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1</w:t>
            </w:r>
          </w:p>
        </w:tc>
        <w:tc>
          <w:tcPr>
            <w:tcW w:type="dxa" w:w="1227"/>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5</w:t>
            </w:r>
          </w:p>
        </w:tc>
        <w:tc>
          <w:tcPr>
            <w:tcW w:type="dxa" w:w="1183"/>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96%</w:t>
            </w:r>
          </w:p>
        </w:tc>
      </w:tr>
      <w:tr>
        <w:trPr>
          <w:cantSplit/>
        </w:trPr>
        <w:tc>
          <w:tcPr>
            <w:tcW w:type="dxa" w:w="1210"/>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Acceptance</w:t>
            </w:r>
          </w:p>
        </w:tc>
        <w:tc>
          <w:tcPr>
            <w:tcW w:type="dxa" w:w="2233"/>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Tenant tasks, 30 September 2026 (Table 11C)</w:t>
            </w:r>
          </w:p>
        </w:tc>
        <w:tc>
          <w:tcPr>
            <w:tcW w:type="dxa" w:w="92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34</w:t>
            </w:r>
          </w:p>
        </w:tc>
        <w:tc>
          <w:tcPr>
            <w:tcW w:type="dxa" w:w="92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34</w:t>
            </w:r>
          </w:p>
        </w:tc>
        <w:tc>
          <w:tcPr>
            <w:tcW w:type="dxa" w:w="92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0</w:t>
            </w:r>
          </w:p>
        </w:tc>
        <w:tc>
          <w:tcPr>
            <w:tcW w:type="dxa" w:w="1227"/>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0</w:t>
            </w:r>
          </w:p>
        </w:tc>
        <w:tc>
          <w:tcPr>
            <w:tcW w:type="dxa" w:w="1183"/>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100% (91% without help)</w:t>
            </w:r>
          </w:p>
        </w:tc>
      </w:tr>
      <w:tr>
        <w:trPr>
          <w:cantSplit/>
        </w:trPr>
        <w:tc>
          <w:tcPr>
            <w:tcW w:type="dxa" w:w="1210"/>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Acceptance</w:t>
            </w:r>
          </w:p>
        </w:tc>
        <w:tc>
          <w:tcPr>
            <w:tcW w:type="dxa" w:w="2233"/>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Simultaneous use by the owner and tenants (Table 11D)</w:t>
            </w:r>
          </w:p>
        </w:tc>
        <w:tc>
          <w:tcPr>
            <w:tcW w:type="dxa" w:w="92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4</w:t>
            </w:r>
          </w:p>
        </w:tc>
        <w:tc>
          <w:tcPr>
            <w:tcW w:type="dxa" w:w="92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4</w:t>
            </w:r>
          </w:p>
        </w:tc>
        <w:tc>
          <w:tcPr>
            <w:tcW w:type="dxa" w:w="92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0</w:t>
            </w:r>
          </w:p>
        </w:tc>
        <w:tc>
          <w:tcPr>
            <w:tcW w:type="dxa" w:w="1227"/>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3</w:t>
            </w:r>
          </w:p>
        </w:tc>
        <w:tc>
          <w:tcPr>
            <w:tcW w:type="dxa" w:w="1183"/>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100%</w:t>
            </w:r>
          </w:p>
        </w:tc>
      </w:tr>
      <w:tr>
        <w:trPr>
          <w:cantSplit/>
        </w:trPr>
        <w:tc>
          <w:tcPr>
            <w:tcW w:type="dxa" w:w="1210"/>
            <w:tcBorders>
              <w:top w:val="single" w:color="E2E8F0" w:sz="4"/>
              <w:left w:val="none" w:color="auto" w:sz="0"/>
              <w:bottom w:val="single" w:color="1A202C" w:sz="12"/>
              <w:right w:val="none" w:color="auto" w:sz="0"/>
            </w:tcBorders>
            <w:tcMar>
              <w:top w:type="dxa" w:w="120"/>
              <w:left w:type="dxa" w:w="160"/>
              <w:bottom w:type="dxa" w:w="120"/>
              <w:right w:type="dxa" w:w="160"/>
            </w:tcMar>
          </w:tcPr>
          <w:p>
            <w:pPr>
              <w:spacing w:line="240" w:lineRule="auto"/>
              <w:jc w:val="left"/>
            </w:pPr>
            <w:r>
              <w:rPr>
                <w:rFonts w:ascii="Arial" w:cs="Arial" w:eastAsia="Arial" w:hAnsi="Arial"/>
                <w:b/>
                <w:bCs/>
                <w:sz w:val="20"/>
                <w:szCs w:val="20"/>
              </w:rPr>
              <w:t xml:space="preserve">All levels</w:t>
            </w:r>
          </w:p>
        </w:tc>
        <w:tc>
          <w:tcPr>
            <w:tcW w:type="dxa" w:w="2233"/>
            <w:tcBorders>
              <w:top w:val="single" w:color="E2E8F0" w:sz="4"/>
              <w:left w:val="none" w:color="auto" w:sz="0"/>
              <w:bottom w:val="single" w:color="1A202C" w:sz="12"/>
              <w:right w:val="none" w:color="auto" w:sz="0"/>
            </w:tcBorders>
            <w:tcMar>
              <w:top w:type="dxa" w:w="120"/>
              <w:left w:type="dxa" w:w="160"/>
              <w:bottom w:type="dxa" w:w="120"/>
              <w:right w:type="dxa" w:w="160"/>
            </w:tcMar>
          </w:tcPr>
          <w:p>
            <w:pPr>
              <w:spacing w:line="240" w:lineRule="auto"/>
              <w:jc w:val="left"/>
            </w:pPr>
          </w:p>
        </w:tc>
        <w:tc>
          <w:tcPr>
            <w:tcW w:type="dxa" w:w="929"/>
            <w:tcBorders>
              <w:top w:val="single" w:color="E2E8F0" w:sz="4"/>
              <w:left w:val="none" w:color="auto" w:sz="0"/>
              <w:bottom w:val="single" w:color="1A202C" w:sz="12"/>
              <w:right w:val="none" w:color="auto" w:sz="0"/>
            </w:tcBorders>
            <w:tcMar>
              <w:top w:type="dxa" w:w="120"/>
              <w:left w:type="dxa" w:w="160"/>
              <w:bottom w:type="dxa" w:w="120"/>
              <w:right w:type="dxa" w:w="160"/>
            </w:tcMar>
          </w:tcPr>
          <w:p>
            <w:pPr>
              <w:spacing w:line="240" w:lineRule="auto"/>
              <w:jc w:val="left"/>
            </w:pPr>
            <w:r>
              <w:rPr>
                <w:rFonts w:ascii="Arial" w:cs="Arial" w:eastAsia="Arial" w:hAnsi="Arial"/>
                <w:b/>
                <w:bCs/>
                <w:sz w:val="20"/>
                <w:szCs w:val="20"/>
              </w:rPr>
              <w:t xml:space="preserve">83</w:t>
            </w:r>
          </w:p>
        </w:tc>
        <w:tc>
          <w:tcPr>
            <w:tcW w:type="dxa" w:w="929"/>
            <w:tcBorders>
              <w:top w:val="single" w:color="E2E8F0" w:sz="4"/>
              <w:left w:val="none" w:color="auto" w:sz="0"/>
              <w:bottom w:val="single" w:color="1A202C" w:sz="12"/>
              <w:right w:val="none" w:color="auto" w:sz="0"/>
            </w:tcBorders>
            <w:tcMar>
              <w:top w:type="dxa" w:w="120"/>
              <w:left w:type="dxa" w:w="160"/>
              <w:bottom w:type="dxa" w:w="120"/>
              <w:right w:type="dxa" w:w="160"/>
            </w:tcMar>
          </w:tcPr>
          <w:p>
            <w:pPr>
              <w:spacing w:line="240" w:lineRule="auto"/>
              <w:jc w:val="left"/>
            </w:pPr>
            <w:r>
              <w:rPr>
                <w:rFonts w:ascii="Arial" w:cs="Arial" w:eastAsia="Arial" w:hAnsi="Arial"/>
                <w:b/>
                <w:bCs/>
                <w:sz w:val="20"/>
                <w:szCs w:val="20"/>
              </w:rPr>
              <w:t xml:space="preserve">82</w:t>
            </w:r>
          </w:p>
        </w:tc>
        <w:tc>
          <w:tcPr>
            <w:tcW w:type="dxa" w:w="929"/>
            <w:tcBorders>
              <w:top w:val="single" w:color="E2E8F0" w:sz="4"/>
              <w:left w:val="none" w:color="auto" w:sz="0"/>
              <w:bottom w:val="single" w:color="1A202C" w:sz="12"/>
              <w:right w:val="none" w:color="auto" w:sz="0"/>
            </w:tcBorders>
            <w:tcMar>
              <w:top w:type="dxa" w:w="120"/>
              <w:left w:type="dxa" w:w="160"/>
              <w:bottom w:type="dxa" w:w="120"/>
              <w:right w:type="dxa" w:w="160"/>
            </w:tcMar>
          </w:tcPr>
          <w:p>
            <w:pPr>
              <w:spacing w:line="240" w:lineRule="auto"/>
              <w:jc w:val="left"/>
            </w:pPr>
            <w:r>
              <w:rPr>
                <w:rFonts w:ascii="Arial" w:cs="Arial" w:eastAsia="Arial" w:hAnsi="Arial"/>
                <w:b/>
                <w:bCs/>
                <w:sz w:val="20"/>
                <w:szCs w:val="20"/>
              </w:rPr>
              <w:t xml:space="preserve">1</w:t>
            </w:r>
          </w:p>
        </w:tc>
        <w:tc>
          <w:tcPr>
            <w:tcW w:type="dxa" w:w="1227"/>
            <w:tcBorders>
              <w:top w:val="single" w:color="E2E8F0" w:sz="4"/>
              <w:left w:val="none" w:color="auto" w:sz="0"/>
              <w:bottom w:val="single" w:color="1A202C" w:sz="12"/>
              <w:right w:val="none" w:color="auto" w:sz="0"/>
            </w:tcBorders>
            <w:tcMar>
              <w:top w:type="dxa" w:w="120"/>
              <w:left w:type="dxa" w:w="160"/>
              <w:bottom w:type="dxa" w:w="120"/>
              <w:right w:type="dxa" w:w="160"/>
            </w:tcMar>
          </w:tcPr>
          <w:p>
            <w:pPr>
              <w:spacing w:line="240" w:lineRule="auto"/>
              <w:jc w:val="left"/>
            </w:pPr>
            <w:r>
              <w:rPr>
                <w:rFonts w:ascii="Arial" w:cs="Arial" w:eastAsia="Arial" w:hAnsi="Arial"/>
                <w:b/>
                <w:bCs/>
                <w:sz w:val="20"/>
                <w:szCs w:val="20"/>
              </w:rPr>
              <w:t xml:space="preserve">8</w:t>
            </w:r>
          </w:p>
        </w:tc>
        <w:tc>
          <w:tcPr>
            <w:tcW w:type="dxa" w:w="1183"/>
            <w:tcBorders>
              <w:top w:val="single" w:color="E2E8F0" w:sz="4"/>
              <w:left w:val="none" w:color="auto" w:sz="0"/>
              <w:bottom w:val="single" w:color="1A202C" w:sz="12"/>
              <w:right w:val="none" w:color="auto" w:sz="0"/>
            </w:tcBorders>
            <w:tcMar>
              <w:top w:type="dxa" w:w="120"/>
              <w:left w:type="dxa" w:w="160"/>
              <w:bottom w:type="dxa" w:w="120"/>
              <w:right w:type="dxa" w:w="160"/>
            </w:tcMar>
          </w:tcPr>
          <w:p>
            <w:pPr>
              <w:spacing w:line="240" w:lineRule="auto"/>
              <w:jc w:val="left"/>
            </w:pPr>
            <w:r>
              <w:rPr>
                <w:rFonts w:ascii="Arial" w:cs="Arial" w:eastAsia="Arial" w:hAnsi="Arial"/>
                <w:b/>
                <w:bCs/>
                <w:sz w:val="20"/>
                <w:szCs w:val="20"/>
              </w:rPr>
              <w:t xml:space="preserve">98.8%</w:t>
            </w:r>
          </w:p>
        </w:tc>
      </w:tr>
    </w:tbl>
    <w:p>
      <w:pPr>
        <w:spacing w:after="240" w:before="120" w:line="480" w:lineRule="auto"/>
      </w:pPr>
    </w:p>
    <w:p>
      <w:pPr>
        <w:spacing w:after="0" w:before="0" w:line="480" w:lineRule="auto"/>
        <w:ind w:firstLine="720"/>
        <w:jc w:val="both"/>
      </w:pPr>
      <w:r>
        <w:rPr>
          <w:rFonts w:ascii="Arial" w:cs="Arial" w:eastAsia="Arial" w:hAnsi="Arial"/>
          <w:b w:val="false"/>
          <w:bCs w:val="false"/>
          <w:sz w:val="24"/>
          <w:szCs w:val="24"/>
        </w:rPr>
        <w:t xml:space="preserve">Every level passed at least 96 per cent of the tests executed. The one failure, at the system level, is classified in Table 23A; it was not critical, and no critical defect was found in any activity.</w:t>
      </w:r>
    </w:p>
    <w:p>
      <w:pPr>
        <w:spacing w:after="180" w:before="360" w:line="480" w:lineRule="auto"/>
        <w:jc w:val="left"/>
      </w:pPr>
      <w:r>
        <w:rPr>
          <w:rFonts w:ascii="Arial" w:cs="Arial" w:eastAsia="Arial" w:hAnsi="Arial"/>
          <w:b/>
          <w:bCs/>
          <w:sz w:val="24"/>
          <w:szCs w:val="24"/>
        </w:rPr>
        <w:t xml:space="preserve">4.4 Evaluation of the System Based on ISO/IEC 25010</w:t>
      </w:r>
    </w:p>
    <w:p>
      <w:pPr>
        <w:spacing w:after="0" w:before="0" w:line="480" w:lineRule="auto"/>
        <w:ind w:firstLine="720"/>
        <w:jc w:val="both"/>
      </w:pPr>
      <w:r>
        <w:rPr>
          <w:rFonts w:ascii="Arial" w:cs="Arial" w:eastAsia="Arial" w:hAnsi="Arial"/>
          <w:b w:val="false"/>
          <w:bCs w:val="false"/>
          <w:i/>
          <w:iCs/>
          <w:sz w:val="24"/>
          <w:szCs w:val="24"/>
        </w:rPr>
        <w:t xml:space="preserve">Answers Objective 4.</w:t>
      </w:r>
    </w:p>
    <w:p>
      <w:pPr>
        <w:spacing w:after="0" w:before="0" w:line="480" w:lineRule="auto"/>
        <w:ind w:firstLine="720"/>
        <w:jc w:val="both"/>
      </w:pPr>
      <w:r>
        <w:rPr>
          <w:rFonts w:ascii="Arial" w:cs="Arial" w:eastAsia="Arial" w:hAnsi="Arial"/>
          <w:b w:val="false"/>
          <w:bCs w:val="false"/>
          <w:sz w:val="24"/>
          <w:szCs w:val="24"/>
        </w:rPr>
        <w:t xml:space="preserve">The evaluation followed the five steps of the evaluation process in ISO/IEC 25040, set out in Table 12B. The quality model is that of ISO/IEC 25010:2011, the edition on whose eight characteristics the instrument was built. Each characteristic was judged on two kinds of evidence:</w:t>
      </w:r>
    </w:p>
    <w:p>
      <w:pPr>
        <w:spacing w:after="120" w:before="120" w:line="480" w:lineRule="auto"/>
        <w:ind w:left="720" w:hanging="360"/>
        <w:jc w:val="both"/>
      </w:pPr>
      <w:r>
        <w:rPr>
          <w:rFonts w:ascii="Arial" w:cs="Arial" w:eastAsia="Arial" w:hAnsi="Arial"/>
          <w:b/>
          <w:bCs/>
          <w:sz w:val="24"/>
          <w:szCs w:val="24"/>
        </w:rPr>
        <w:t xml:space="preserve">•  </w:t>
      </w:r>
      <w:r>
        <w:rPr>
          <w:rFonts w:ascii="Arial" w:cs="Arial" w:eastAsia="Arial" w:hAnsi="Arial"/>
          <w:b/>
          <w:bCs/>
          <w:sz w:val="24"/>
          <w:szCs w:val="24"/>
        </w:rPr>
        <w:t xml:space="preserve">Measured quality</w:t>
      </w:r>
      <w:r>
        <w:rPr>
          <w:rFonts w:ascii="Arial" w:cs="Arial" w:eastAsia="Arial" w:hAnsi="Arial"/>
          <w:b w:val="false"/>
          <w:bCs w:val="false"/>
          <w:sz w:val="24"/>
          <w:szCs w:val="24"/>
        </w:rPr>
        <w:t xml:space="preserve">: the results of the tests in Section 4.3, each expressed as a measure of a</w:t>
      </w:r>
    </w:p>
    <w:p>
      <w:pPr>
        <w:spacing w:after="0" w:before="0" w:line="480" w:lineRule="auto"/>
        <w:ind w:firstLine="720"/>
        <w:jc w:val="both"/>
      </w:pPr>
      <w:r>
        <w:rPr>
          <w:rFonts w:ascii="Arial" w:cs="Arial" w:eastAsia="Arial" w:hAnsi="Arial"/>
          <w:b w:val="false"/>
          <w:bCs w:val="false"/>
          <w:sz w:val="24"/>
          <w:szCs w:val="24"/>
        </w:rPr>
        <w:t xml:space="preserve">sub-characteristic in the manner of ISO/IEC 25023, for example the proportion of executed walkthrough steps that gave the correct result.</w:t>
      </w:r>
    </w:p>
    <w:p>
      <w:pPr>
        <w:spacing w:after="120" w:before="120" w:line="480" w:lineRule="auto"/>
        <w:ind w:left="720" w:hanging="360"/>
        <w:jc w:val="both"/>
      </w:pPr>
      <w:r>
        <w:rPr>
          <w:rFonts w:ascii="Arial" w:cs="Arial" w:eastAsia="Arial" w:hAnsi="Arial"/>
          <w:b/>
          <w:bCs/>
          <w:sz w:val="24"/>
          <w:szCs w:val="24"/>
        </w:rPr>
        <w:t xml:space="preserve">•  </w:t>
      </w:r>
      <w:r>
        <w:rPr>
          <w:rFonts w:ascii="Arial" w:cs="Arial" w:eastAsia="Arial" w:hAnsi="Arial"/>
          <w:b/>
          <w:bCs/>
          <w:sz w:val="24"/>
          <w:szCs w:val="24"/>
        </w:rPr>
        <w:t xml:space="preserve">Rated quality</w:t>
      </w:r>
      <w:r>
        <w:rPr>
          <w:rFonts w:ascii="Arial" w:cs="Arial" w:eastAsia="Arial" w:hAnsi="Arial"/>
          <w:b w:val="false"/>
          <w:bCs w:val="false"/>
          <w:sz w:val="24"/>
          <w:szCs w:val="24"/>
        </w:rPr>
        <w:t xml:space="preserve">: the survey, in which each item is assigned to one sub-characteristic (Chapter</w:t>
      </w:r>
    </w:p>
    <w:p>
      <w:pPr>
        <w:spacing w:after="0" w:before="0" w:line="480" w:lineRule="auto"/>
        <w:ind w:firstLine="720"/>
        <w:jc w:val="both"/>
      </w:pPr>
      <w:r>
        <w:rPr>
          <w:rFonts w:ascii="Arial" w:cs="Arial" w:eastAsia="Arial" w:hAnsi="Arial"/>
          <w:b w:val="false"/>
          <w:bCs w:val="false"/>
          <w:sz w:val="24"/>
          <w:szCs w:val="24"/>
        </w:rPr>
        <w:t xml:space="preserve">3, Table 4B), so that every mean in Tables 14 to 21 belongs to a named part of the model.</w:t>
      </w:r>
    </w:p>
    <w:p>
      <w:pPr>
        <w:spacing w:after="0" w:before="0" w:line="480" w:lineRule="auto"/>
        <w:ind w:firstLine="720"/>
        <w:jc w:val="both"/>
      </w:pPr>
      <w:r>
        <w:rPr>
          <w:rFonts w:ascii="Arial" w:cs="Arial" w:eastAsia="Arial" w:hAnsi="Arial"/>
          <w:b w:val="false"/>
          <w:bCs w:val="false"/>
          <w:sz w:val="24"/>
          <w:szCs w:val="24"/>
        </w:rPr>
        <w:t xml:space="preserve">The survey was answered by four groups: the owner, the tenants, prospective tenants who used only the public website, and technical evaluators (IT professionals, developers or IT faculty). Each group rated only what it is in a position to judge. Tenants use only the tenant portal, so they did not rate Security or Maintainability, and prospective tenants, who see only the public website, rated neither. Only technical evaluators rated Maintainability, because judging it requires reading the source code and documentation.</w:t>
      </w:r>
    </w:p>
    <w:p>
      <w:pPr>
        <w:spacing w:after="0" w:before="0" w:line="480" w:lineRule="auto"/>
        <w:ind w:firstLine="720"/>
        <w:jc w:val="both"/>
      </w:pPr>
      <w:r>
        <w:rPr>
          <w:rFonts w:ascii="Arial" w:cs="Arial" w:eastAsia="Arial" w:hAnsi="Arial"/>
          <w:b/>
          <w:bCs/>
          <w:sz w:val="24"/>
          <w:szCs w:val="24"/>
        </w:rPr>
        <w:t xml:space="preserve">Table 12B.</w:t>
      </w:r>
      <w:r>
        <w:rPr>
          <w:rFonts w:ascii="Arial" w:cs="Arial" w:eastAsia="Arial" w:hAnsi="Arial"/>
          <w:b w:val="false"/>
          <w:bCs w:val="false"/>
          <w:sz w:val="24"/>
          <w:szCs w:val="24"/>
        </w:rPr>
        <w:t xml:space="preserve"> The Evaluation Process, Following ISO/IEC 25040</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dxa" w:w="1829"/>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left"/>
            </w:pPr>
            <w:r>
              <w:rPr>
                <w:rFonts w:ascii="Arial" w:cs="Arial" w:eastAsia="Arial" w:hAnsi="Arial"/>
                <w:b/>
                <w:bCs/>
                <w:sz w:val="20"/>
                <w:szCs w:val="20"/>
              </w:rPr>
              <w:t xml:space="preserve">Step</w:t>
            </w:r>
          </w:p>
        </w:tc>
        <w:tc>
          <w:tcPr>
            <w:tcW w:type="dxa" w:w="2532"/>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center"/>
            </w:pPr>
            <w:r>
              <w:rPr>
                <w:rFonts w:ascii="Arial" w:cs="Arial" w:eastAsia="Arial" w:hAnsi="Arial"/>
                <w:b/>
                <w:bCs/>
                <w:sz w:val="20"/>
                <w:szCs w:val="20"/>
              </w:rPr>
              <w:t xml:space="preserve">What it required</w:t>
            </w:r>
          </w:p>
        </w:tc>
        <w:tc>
          <w:tcPr>
            <w:tcW w:type="dxa" w:w="4279"/>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center"/>
            </w:pPr>
            <w:r>
              <w:rPr>
                <w:rFonts w:ascii="Arial" w:cs="Arial" w:eastAsia="Arial" w:hAnsi="Arial"/>
                <w:b/>
                <w:bCs/>
                <w:sz w:val="20"/>
                <w:szCs w:val="20"/>
              </w:rPr>
              <w:t xml:space="preserve">How it was carried out</w:t>
            </w:r>
          </w:p>
        </w:tc>
      </w:tr>
      <w:tr>
        <w:trPr>
          <w:cantSplit/>
        </w:trPr>
        <w:tc>
          <w:tcPr>
            <w:tcW w:type="dxa" w:w="182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1. Establish the evaluation requirements</w:t>
            </w:r>
          </w:p>
        </w:tc>
        <w:tc>
          <w:tcPr>
            <w:tcW w:type="dxa" w:w="253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The purpose, the product, the quality model and who judges it</w:t>
            </w:r>
          </w:p>
        </w:tc>
        <w:tc>
          <w:tcPr>
            <w:tcW w:type="dxa" w:w="427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Objective 4; the live system at its public address; ISO/IEC 25010:2011, eight characteristics; the owner, tenants and technical evaluators (Section 3.3)</w:t>
            </w:r>
          </w:p>
        </w:tc>
      </w:tr>
      <w:tr>
        <w:trPr>
          <w:cantSplit/>
        </w:trPr>
        <w:tc>
          <w:tcPr>
            <w:tcW w:type="dxa" w:w="1829"/>
            <w:tcBorders>
              <w:top w:val="single" w:color="718096" w:sz="6"/>
              <w:left w:val="none" w:color="auto" w:sz="0"/>
              <w:bottom w:val="single" w:color="718096" w:sz="6"/>
              <w:right w:val="none" w:color="auto" w:sz="0"/>
            </w:tcBorders>
            <w:shd w:fill="F8FAFC"/>
            <w:tcMar>
              <w:top w:type="dxa" w:w="120"/>
              <w:left w:type="dxa" w:w="160"/>
              <w:bottom w:type="dxa" w:w="120"/>
              <w:right w:type="dxa" w:w="160"/>
            </w:tcMar>
          </w:tcPr>
          <w:p>
            <w:pPr>
              <w:spacing w:line="240" w:lineRule="auto"/>
              <w:jc w:val="left"/>
            </w:pPr>
            <w:r>
              <w:rPr>
                <w:rFonts w:ascii="Arial" w:cs="Arial" w:eastAsia="Arial" w:hAnsi="Arial"/>
                <w:b/>
                <w:bCs/>
                <w:sz w:val="20"/>
                <w:szCs w:val="20"/>
              </w:rPr>
              <w:t xml:space="preserve">2. Specify the evaluation</w:t>
            </w:r>
          </w:p>
        </w:tc>
        <w:tc>
          <w:tcPr>
            <w:tcW w:type="dxa" w:w="2532"/>
            <w:tcBorders>
              <w:top w:val="single" w:color="718096" w:sz="6"/>
              <w:left w:val="none" w:color="auto" w:sz="0"/>
              <w:bottom w:val="single" w:color="718096" w:sz="6"/>
              <w:right w:val="none" w:color="auto" w:sz="0"/>
            </w:tcBorders>
            <w:shd w:fill="F8FAFC"/>
            <w:tcMar>
              <w:top w:type="dxa" w:w="120"/>
              <w:left w:type="dxa" w:w="160"/>
              <w:bottom w:type="dxa" w:w="120"/>
              <w:right w:type="dxa" w:w="160"/>
            </w:tcMar>
          </w:tcPr>
          <w:p>
            <w:pPr>
              <w:spacing w:line="240" w:lineRule="auto"/>
              <w:jc w:val="left"/>
            </w:pPr>
            <w:r>
              <w:rPr>
                <w:rFonts w:ascii="Arial" w:cs="Arial" w:eastAsia="Arial" w:hAnsi="Arial"/>
                <w:b/>
                <w:bCs/>
                <w:sz w:val="20"/>
                <w:szCs w:val="20"/>
              </w:rPr>
              <w:t xml:space="preserve">The measures for each sub-characteristic, and the criteria for judging them</w:t>
            </w:r>
          </w:p>
        </w:tc>
        <w:tc>
          <w:tcPr>
            <w:tcW w:type="dxa" w:w="4279"/>
            <w:tcBorders>
              <w:top w:val="single" w:color="718096" w:sz="6"/>
              <w:left w:val="none" w:color="auto" w:sz="0"/>
              <w:bottom w:val="single" w:color="718096" w:sz="6"/>
              <w:right w:val="none" w:color="auto" w:sz="0"/>
            </w:tcBorders>
            <w:shd w:fill="F8FAFC"/>
            <w:tcMar>
              <w:top w:type="dxa" w:w="120"/>
              <w:left w:type="dxa" w:w="160"/>
              <w:bottom w:type="dxa" w:w="120"/>
              <w:right w:type="dxa" w:w="160"/>
            </w:tcMar>
          </w:tcPr>
          <w:p>
            <w:pPr>
              <w:spacing w:line="240" w:lineRule="auto"/>
              <w:jc w:val="left"/>
            </w:pPr>
            <w:r>
              <w:rPr>
                <w:rFonts w:ascii="Arial" w:cs="Arial" w:eastAsia="Arial" w:hAnsi="Arial"/>
                <w:b/>
                <w:bCs/>
                <w:sz w:val="20"/>
                <w:szCs w:val="20"/>
              </w:rPr>
              <w:t xml:space="preserve">Measures from the tests of Section 4.3 (Table 7D); survey items assigned to sub-characteristics (Chapter 3, Table 4B); criteria: Table 13 for every mean, and for tests the course standard of at least 90 per cent passed with no critical defect open</w:t>
            </w:r>
          </w:p>
        </w:tc>
      </w:tr>
      <w:tr>
        <w:trPr>
          <w:cantSplit/>
        </w:trPr>
        <w:tc>
          <w:tcPr>
            <w:tcW w:type="dxa" w:w="182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3. Design the evaluation</w:t>
            </w:r>
          </w:p>
        </w:tc>
        <w:tc>
          <w:tcPr>
            <w:tcW w:type="dxa" w:w="253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The activities, their order and schedule</w:t>
            </w:r>
          </w:p>
        </w:tc>
        <w:tc>
          <w:tcPr>
            <w:tcW w:type="dxa" w:w="427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Measurements on 29 September 2026; the walkthrough and acceptance test on 30 September; the technical evaluators' review on 3 October; the survey after each group's use of the system</w:t>
            </w:r>
          </w:p>
        </w:tc>
      </w:tr>
      <w:tr>
        <w:trPr>
          <w:cantSplit/>
        </w:trPr>
        <w:tc>
          <w:tcPr>
            <w:tcW w:type="dxa" w:w="182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4. Execute the evaluation</w:t>
            </w:r>
          </w:p>
        </w:tc>
        <w:tc>
          <w:tcPr>
            <w:tcW w:type="dxa" w:w="253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Take the measures and apply the criteria</w:t>
            </w:r>
          </w:p>
        </w:tc>
        <w:tc>
          <w:tcPr>
            <w:tcW w:type="dxa" w:w="427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Section 4.3 (measured) and Tables 14 to 21 (rated)</w:t>
            </w:r>
          </w:p>
        </w:tc>
      </w:tr>
      <w:tr>
        <w:trPr>
          <w:cantSplit/>
        </w:trPr>
        <w:tc>
          <w:tcPr>
            <w:tcW w:type="dxa" w:w="1829"/>
            <w:tcBorders>
              <w:top w:val="single" w:color="E2E8F0" w:sz="4"/>
              <w:left w:val="none" w:color="auto" w:sz="0"/>
              <w:bottom w:val="single" w:color="1A202C" w:sz="12"/>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5. Conclude the evaluation</w:t>
            </w:r>
          </w:p>
        </w:tc>
        <w:tc>
          <w:tcPr>
            <w:tcW w:type="dxa" w:w="2532"/>
            <w:tcBorders>
              <w:top w:val="single" w:color="E2E8F0" w:sz="4"/>
              <w:left w:val="none" w:color="auto" w:sz="0"/>
              <w:bottom w:val="single" w:color="1A202C" w:sz="12"/>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Review the results, report them, and act on them</w:t>
            </w:r>
          </w:p>
        </w:tc>
        <w:tc>
          <w:tcPr>
            <w:tcW w:type="dxa" w:w="4279"/>
            <w:tcBorders>
              <w:top w:val="single" w:color="E2E8F0" w:sz="4"/>
              <w:left w:val="none" w:color="auto" w:sz="0"/>
              <w:bottom w:val="single" w:color="1A202C" w:sz="12"/>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Tables 22 and 22A, and the changes made in response (Table 23)</w:t>
            </w:r>
          </w:p>
        </w:tc>
      </w:tr>
    </w:tbl>
    <w:p>
      <w:pPr>
        <w:spacing w:after="240" w:before="120" w:line="480" w:lineRule="auto"/>
      </w:pPr>
    </w:p>
    <w:p>
      <w:pPr>
        <w:spacing w:after="0" w:before="0" w:line="480" w:lineRule="auto"/>
        <w:ind w:firstLine="720"/>
        <w:jc w:val="both"/>
      </w:pPr>
      <w:r>
        <w:rPr>
          <w:rFonts w:ascii="Arial" w:cs="Arial" w:eastAsia="Arial" w:hAnsi="Arial"/>
          <w:b w:val="false"/>
          <w:bCs w:val="false"/>
          <w:sz w:val="24"/>
          <w:szCs w:val="24"/>
        </w:rPr>
        <w:t xml:space="preserve">ISO/IEC 25010 was revised in 2023. The revision keeps six of the eight characteristics, renames Usability as </w:t>
      </w:r>
      <w:r>
        <w:rPr>
          <w:rFonts w:ascii="Arial" w:cs="Arial" w:eastAsia="Arial" w:hAnsi="Arial"/>
          <w:b w:val="false"/>
          <w:bCs w:val="false"/>
          <w:i/>
          <w:iCs/>
          <w:sz w:val="24"/>
          <w:szCs w:val="24"/>
        </w:rPr>
        <w:t xml:space="preserve">Interaction Capability</w:t>
      </w:r>
      <w:r>
        <w:rPr>
          <w:rFonts w:ascii="Arial" w:cs="Arial" w:eastAsia="Arial" w:hAnsi="Arial"/>
          <w:b w:val="false"/>
          <w:bCs w:val="false"/>
          <w:sz w:val="24"/>
          <w:szCs w:val="24"/>
        </w:rPr>
        <w:t xml:space="preserve"> and Portability as </w:t>
      </w:r>
      <w:r>
        <w:rPr>
          <w:rFonts w:ascii="Arial" w:cs="Arial" w:eastAsia="Arial" w:hAnsi="Arial"/>
          <w:b w:val="false"/>
          <w:bCs w:val="false"/>
          <w:i/>
          <w:iCs/>
          <w:sz w:val="24"/>
          <w:szCs w:val="24"/>
        </w:rPr>
        <w:t xml:space="preserve">Flexibility</w:t>
      </w:r>
      <w:r>
        <w:rPr>
          <w:rFonts w:ascii="Arial" w:cs="Arial" w:eastAsia="Arial" w:hAnsi="Arial"/>
          <w:b w:val="false"/>
          <w:bCs w:val="false"/>
          <w:sz w:val="24"/>
          <w:szCs w:val="24"/>
        </w:rPr>
        <w:t xml:space="preserve">, and adds a ninth, </w:t>
      </w:r>
      <w:r>
        <w:rPr>
          <w:rFonts w:ascii="Arial" w:cs="Arial" w:eastAsia="Arial" w:hAnsi="Arial"/>
          <w:b w:val="false"/>
          <w:bCs w:val="false"/>
          <w:i/>
          <w:iCs/>
          <w:sz w:val="24"/>
          <w:szCs w:val="24"/>
        </w:rPr>
        <w:t xml:space="preserve">Safety</w:t>
      </w:r>
      <w:r>
        <w:rPr>
          <w:rFonts w:ascii="Arial" w:cs="Arial" w:eastAsia="Arial" w:hAnsi="Arial"/>
          <w:b w:val="false"/>
          <w:bCs w:val="false"/>
          <w:sz w:val="24"/>
          <w:szCs w:val="24"/>
        </w:rPr>
        <w:t xml:space="preserve">. Because the survey was built and answered on the 2011 characteristics, its results are reported on them; changing the model after the answers were given would change what the respondents were asked. Table 12C shows where each result falls in the revised model, so that the evaluation can be read against either edition.</w:t>
      </w:r>
    </w:p>
    <w:p>
      <w:pPr>
        <w:spacing w:after="0" w:before="0" w:line="480" w:lineRule="auto"/>
        <w:ind w:firstLine="720"/>
        <w:jc w:val="both"/>
      </w:pPr>
      <w:r>
        <w:rPr>
          <w:rFonts w:ascii="Arial" w:cs="Arial" w:eastAsia="Arial" w:hAnsi="Arial"/>
          <w:b/>
          <w:bCs/>
          <w:sz w:val="24"/>
          <w:szCs w:val="24"/>
        </w:rPr>
        <w:t xml:space="preserve">Table 12C.</w:t>
      </w:r>
      <w:r>
        <w:rPr>
          <w:rFonts w:ascii="Arial" w:cs="Arial" w:eastAsia="Arial" w:hAnsi="Arial"/>
          <w:b w:val="false"/>
          <w:bCs w:val="false"/>
          <w:sz w:val="24"/>
          <w:szCs w:val="24"/>
        </w:rPr>
        <w:t xml:space="preserve"> The 2011 Characteristics and Their Place in ISO/IEC 25010:2023</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dxa" w:w="2123"/>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left"/>
            </w:pPr>
            <w:r>
              <w:rPr>
                <w:rFonts w:ascii="Arial" w:cs="Arial" w:eastAsia="Arial" w:hAnsi="Arial"/>
                <w:b/>
                <w:bCs/>
                <w:sz w:val="20"/>
                <w:szCs w:val="20"/>
              </w:rPr>
              <w:t xml:space="preserve">ISO/IEC 25010:2011 (this evaluation)</w:t>
            </w:r>
          </w:p>
        </w:tc>
        <w:tc>
          <w:tcPr>
            <w:tcW w:type="dxa" w:w="1855"/>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center"/>
            </w:pPr>
            <w:r>
              <w:rPr>
                <w:rFonts w:ascii="Arial" w:cs="Arial" w:eastAsia="Arial" w:hAnsi="Arial"/>
                <w:b/>
                <w:bCs/>
                <w:sz w:val="20"/>
                <w:szCs w:val="20"/>
              </w:rPr>
              <w:t xml:space="preserve">ISO/IEC 25010:2023</w:t>
            </w:r>
          </w:p>
        </w:tc>
        <w:tc>
          <w:tcPr>
            <w:tcW w:type="dxa" w:w="4662"/>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center"/>
            </w:pPr>
            <w:r>
              <w:rPr>
                <w:rFonts w:ascii="Arial" w:cs="Arial" w:eastAsia="Arial" w:hAnsi="Arial"/>
                <w:b/>
                <w:bCs/>
                <w:sz w:val="20"/>
                <w:szCs w:val="20"/>
              </w:rPr>
              <w:t xml:space="preserve">What changed</w:t>
            </w:r>
          </w:p>
        </w:tc>
      </w:tr>
      <w:tr>
        <w:trPr>
          <w:cantSplit/>
        </w:trPr>
        <w:tc>
          <w:tcPr>
            <w:tcW w:type="dxa" w:w="2123"/>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Functional Suitability</w:t>
            </w:r>
          </w:p>
        </w:tc>
        <w:tc>
          <w:tcPr>
            <w:tcW w:type="dxa" w:w="1855"/>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Functional Suitability</w:t>
            </w:r>
          </w:p>
        </w:tc>
        <w:tc>
          <w:tcPr>
            <w:tcW w:type="dxa" w:w="466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Unchanged</w:t>
            </w:r>
          </w:p>
        </w:tc>
      </w:tr>
      <w:tr>
        <w:trPr>
          <w:cantSplit/>
        </w:trPr>
        <w:tc>
          <w:tcPr>
            <w:tcW w:type="dxa" w:w="2123"/>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Performance Efficiency</w:t>
            </w:r>
          </w:p>
        </w:tc>
        <w:tc>
          <w:tcPr>
            <w:tcW w:type="dxa" w:w="1855"/>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Performance Efficiency</w:t>
            </w:r>
          </w:p>
        </w:tc>
        <w:tc>
          <w:tcPr>
            <w:tcW w:type="dxa" w:w="466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Unchanged</w:t>
            </w:r>
          </w:p>
        </w:tc>
      </w:tr>
      <w:tr>
        <w:trPr>
          <w:cantSplit/>
        </w:trPr>
        <w:tc>
          <w:tcPr>
            <w:tcW w:type="dxa" w:w="2123"/>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Compatibility</w:t>
            </w:r>
          </w:p>
        </w:tc>
        <w:tc>
          <w:tcPr>
            <w:tcW w:type="dxa" w:w="1855"/>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Compatibility</w:t>
            </w:r>
          </w:p>
        </w:tc>
        <w:tc>
          <w:tcPr>
            <w:tcW w:type="dxa" w:w="466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Unchanged</w:t>
            </w:r>
          </w:p>
        </w:tc>
      </w:tr>
      <w:tr>
        <w:trPr>
          <w:cantSplit/>
        </w:trPr>
        <w:tc>
          <w:tcPr>
            <w:tcW w:type="dxa" w:w="2123"/>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Usability</w:t>
            </w:r>
          </w:p>
        </w:tc>
        <w:tc>
          <w:tcPr>
            <w:tcW w:type="dxa" w:w="1855"/>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Interaction Capability</w:t>
            </w:r>
          </w:p>
        </w:tc>
        <w:tc>
          <w:tcPr>
            <w:tcW w:type="dxa" w:w="466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Renamed; user interface aesthetics became user engagement, accessibility was divided into inclusivity and user assistance, and self-descriptiveness was added</w:t>
            </w:r>
          </w:p>
        </w:tc>
      </w:tr>
      <w:tr>
        <w:trPr>
          <w:cantSplit/>
        </w:trPr>
        <w:tc>
          <w:tcPr>
            <w:tcW w:type="dxa" w:w="2123"/>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Reliability</w:t>
            </w:r>
          </w:p>
        </w:tc>
        <w:tc>
          <w:tcPr>
            <w:tcW w:type="dxa" w:w="1855"/>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Reliability</w:t>
            </w:r>
          </w:p>
        </w:tc>
        <w:tc>
          <w:tcPr>
            <w:tcW w:type="dxa" w:w="466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Maturity renamed faultlessness</w:t>
            </w:r>
          </w:p>
        </w:tc>
      </w:tr>
      <w:tr>
        <w:trPr>
          <w:cantSplit/>
        </w:trPr>
        <w:tc>
          <w:tcPr>
            <w:tcW w:type="dxa" w:w="2123"/>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Security</w:t>
            </w:r>
          </w:p>
        </w:tc>
        <w:tc>
          <w:tcPr>
            <w:tcW w:type="dxa" w:w="1855"/>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Security</w:t>
            </w:r>
          </w:p>
        </w:tc>
        <w:tc>
          <w:tcPr>
            <w:tcW w:type="dxa" w:w="466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Resistance added</w:t>
            </w:r>
          </w:p>
        </w:tc>
      </w:tr>
      <w:tr>
        <w:trPr>
          <w:cantSplit/>
        </w:trPr>
        <w:tc>
          <w:tcPr>
            <w:tcW w:type="dxa" w:w="2123"/>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Maintainability</w:t>
            </w:r>
          </w:p>
        </w:tc>
        <w:tc>
          <w:tcPr>
            <w:tcW w:type="dxa" w:w="1855"/>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Maintainability</w:t>
            </w:r>
          </w:p>
        </w:tc>
        <w:tc>
          <w:tcPr>
            <w:tcW w:type="dxa" w:w="466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Unchanged</w:t>
            </w:r>
          </w:p>
        </w:tc>
      </w:tr>
      <w:tr>
        <w:trPr>
          <w:cantSplit/>
        </w:trPr>
        <w:tc>
          <w:tcPr>
            <w:tcW w:type="dxa" w:w="2123"/>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Portability</w:t>
            </w:r>
          </w:p>
        </w:tc>
        <w:tc>
          <w:tcPr>
            <w:tcW w:type="dxa" w:w="1855"/>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Flexibility</w:t>
            </w:r>
          </w:p>
        </w:tc>
        <w:tc>
          <w:tcPr>
            <w:tcW w:type="dxa" w:w="466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Renamed; scalability added</w:t>
            </w:r>
          </w:p>
        </w:tc>
      </w:tr>
      <w:tr>
        <w:trPr>
          <w:cantSplit/>
        </w:trPr>
        <w:tc>
          <w:tcPr>
            <w:tcW w:type="dxa" w:w="2123"/>
            <w:tcBorders>
              <w:top w:val="single" w:color="E2E8F0" w:sz="4"/>
              <w:left w:val="none" w:color="auto" w:sz="0"/>
              <w:bottom w:val="single" w:color="1A202C" w:sz="12"/>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(no counterpart)</w:t>
            </w:r>
          </w:p>
        </w:tc>
        <w:tc>
          <w:tcPr>
            <w:tcW w:type="dxa" w:w="1855"/>
            <w:tcBorders>
              <w:top w:val="single" w:color="E2E8F0" w:sz="4"/>
              <w:left w:val="none" w:color="auto" w:sz="0"/>
              <w:bottom w:val="single" w:color="1A202C" w:sz="12"/>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Safety</w:t>
            </w:r>
          </w:p>
        </w:tc>
        <w:tc>
          <w:tcPr>
            <w:tcW w:type="dxa" w:w="4662"/>
            <w:tcBorders>
              <w:top w:val="single" w:color="E2E8F0" w:sz="4"/>
              <w:left w:val="none" w:color="auto" w:sz="0"/>
              <w:bottom w:val="single" w:color="1A202C" w:sz="12"/>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New. Its fail-safe and hazard-warning sub-characteristics correspond to results reported here under Reliability: a figure that cannot be loaded is never shown as ₱0, and a save that may not have arrived says so (Sections 4.3.4 and 4.3.6)</w:t>
            </w:r>
          </w:p>
        </w:tc>
      </w:tr>
    </w:tbl>
    <w:p>
      <w:pPr>
        <w:spacing w:after="240" w:before="120" w:line="480" w:lineRule="auto"/>
      </w:pPr>
    </w:p>
    <w:p>
      <w:pPr>
        <w:spacing w:after="120" w:before="240" w:line="480" w:lineRule="auto"/>
        <w:jc w:val="left"/>
      </w:pPr>
      <w:r>
        <w:rPr>
          <w:rFonts w:ascii="Arial" w:cs="Arial" w:eastAsia="Arial" w:hAnsi="Arial"/>
          <w:b/>
          <w:bCs/>
          <w:sz w:val="24"/>
          <w:szCs w:val="24"/>
        </w:rPr>
        <w:t xml:space="preserve">4.4.1 Respondents</w:t>
      </w:r>
    </w:p>
    <w:p>
      <w:pPr>
        <w:spacing w:after="120" w:before="360" w:line="480" w:lineRule="auto"/>
        <w:jc w:val="left"/>
      </w:pPr>
      <w:r>
        <w:rPr>
          <w:rFonts w:ascii="Arial" w:cs="Arial" w:eastAsia="Arial" w:hAnsi="Arial"/>
          <w:b/>
          <w:bCs/>
          <w:sz w:val="24"/>
          <w:szCs w:val="24"/>
        </w:rPr>
        <w:t xml:space="preserve">Table 12.</w:t>
      </w:r>
      <w:r>
        <w:rPr>
          <w:rFonts w:ascii="Arial" w:cs="Arial" w:eastAsia="Arial" w:hAnsi="Arial"/>
          <w:b/>
          <w:bCs/>
          <w:sz w:val="24"/>
          <w:szCs w:val="24"/>
        </w:rPr>
        <w:t xml:space="preserve"> Distribution of Respondents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dxa" w:w="3562"/>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left"/>
            </w:pPr>
            <w:r>
              <w:rPr>
                <w:rFonts w:ascii="Arial" w:cs="Arial" w:eastAsia="Arial" w:hAnsi="Arial"/>
                <w:b/>
                <w:bCs/>
                <w:sz w:val="20"/>
                <w:szCs w:val="20"/>
              </w:rPr>
              <w:t xml:space="preserve">Group</w:t>
            </w:r>
          </w:p>
        </w:tc>
        <w:tc>
          <w:tcPr>
            <w:tcW w:type="dxa" w:w="2539"/>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center"/>
            </w:pPr>
            <w:r>
              <w:rPr>
                <w:rFonts w:ascii="Arial" w:cs="Arial" w:eastAsia="Arial" w:hAnsi="Arial"/>
                <w:b/>
                <w:bCs/>
                <w:sz w:val="20"/>
                <w:szCs w:val="20"/>
              </w:rPr>
              <w:t xml:space="preserve">Number</w:t>
            </w:r>
          </w:p>
        </w:tc>
        <w:tc>
          <w:tcPr>
            <w:tcW w:type="dxa" w:w="2539"/>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center"/>
            </w:pPr>
            <w:r>
              <w:rPr>
                <w:rFonts w:ascii="Arial" w:cs="Arial" w:eastAsia="Arial" w:hAnsi="Arial"/>
                <w:b/>
                <w:bCs/>
                <w:sz w:val="20"/>
                <w:szCs w:val="20"/>
              </w:rPr>
              <w:t xml:space="preserve">Percent</w:t>
            </w:r>
          </w:p>
        </w:tc>
      </w:tr>
      <w:tr>
        <w:trPr>
          <w:cantSplit/>
        </w:trPr>
        <w:tc>
          <w:tcPr>
            <w:tcW w:type="dxa" w:w="356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Owner / administrator</w:t>
            </w:r>
          </w:p>
        </w:tc>
        <w:tc>
          <w:tcPr>
            <w:tcW w:type="dxa" w:w="253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1</w:t>
            </w:r>
          </w:p>
        </w:tc>
        <w:tc>
          <w:tcPr>
            <w:tcW w:type="dxa" w:w="253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16.67%</w:t>
            </w:r>
          </w:p>
        </w:tc>
      </w:tr>
      <w:tr>
        <w:trPr>
          <w:cantSplit/>
        </w:trPr>
        <w:tc>
          <w:tcPr>
            <w:tcW w:type="dxa" w:w="356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Tenants</w:t>
            </w:r>
          </w:p>
        </w:tc>
        <w:tc>
          <w:tcPr>
            <w:tcW w:type="dxa" w:w="253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3</w:t>
            </w:r>
          </w:p>
        </w:tc>
        <w:tc>
          <w:tcPr>
            <w:tcW w:type="dxa" w:w="253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50.00%</w:t>
            </w:r>
          </w:p>
        </w:tc>
      </w:tr>
      <w:tr>
        <w:trPr>
          <w:cantSplit/>
        </w:trPr>
        <w:tc>
          <w:tcPr>
            <w:tcW w:type="dxa" w:w="356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Technical evaluators</w:t>
            </w:r>
          </w:p>
        </w:tc>
        <w:tc>
          <w:tcPr>
            <w:tcW w:type="dxa" w:w="253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1</w:t>
            </w:r>
          </w:p>
        </w:tc>
        <w:tc>
          <w:tcPr>
            <w:tcW w:type="dxa" w:w="253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16.67%</w:t>
            </w:r>
          </w:p>
        </w:tc>
      </w:tr>
      <w:tr>
        <w:trPr>
          <w:cantSplit/>
        </w:trPr>
        <w:tc>
          <w:tcPr>
            <w:tcW w:type="dxa" w:w="356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Prospective tenants</w:t>
            </w:r>
          </w:p>
        </w:tc>
        <w:tc>
          <w:tcPr>
            <w:tcW w:type="dxa" w:w="253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1</w:t>
            </w:r>
          </w:p>
        </w:tc>
        <w:tc>
          <w:tcPr>
            <w:tcW w:type="dxa" w:w="253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16.67%</w:t>
            </w:r>
          </w:p>
        </w:tc>
      </w:tr>
      <w:tr>
        <w:trPr>
          <w:cantSplit/>
        </w:trPr>
        <w:tc>
          <w:tcPr>
            <w:tcW w:type="dxa" w:w="3562"/>
            <w:tcBorders>
              <w:top w:val="single" w:color="E2E8F0" w:sz="4"/>
              <w:left w:val="none" w:color="auto" w:sz="0"/>
              <w:bottom w:val="single" w:color="1A202C" w:sz="12"/>
              <w:right w:val="none" w:color="auto" w:sz="0"/>
            </w:tcBorders>
            <w:shd w:fill="F8FAFC"/>
            <w:tcMar>
              <w:top w:type="dxa" w:w="120"/>
              <w:left w:type="dxa" w:w="160"/>
              <w:bottom w:type="dxa" w:w="120"/>
              <w:right w:type="dxa" w:w="160"/>
            </w:tcMar>
          </w:tcPr>
          <w:p>
            <w:pPr>
              <w:spacing w:line="240" w:lineRule="auto"/>
              <w:jc w:val="left"/>
            </w:pPr>
            <w:r>
              <w:rPr>
                <w:rFonts w:ascii="Arial" w:cs="Arial" w:eastAsia="Arial" w:hAnsi="Arial"/>
                <w:b/>
                <w:bCs/>
                <w:sz w:val="20"/>
                <w:szCs w:val="20"/>
              </w:rPr>
              <w:t xml:space="preserve">Total</w:t>
            </w:r>
          </w:p>
        </w:tc>
        <w:tc>
          <w:tcPr>
            <w:tcW w:type="dxa" w:w="2539"/>
            <w:tcBorders>
              <w:top w:val="single" w:color="E2E8F0" w:sz="4"/>
              <w:left w:val="none" w:color="auto" w:sz="0"/>
              <w:bottom w:val="single" w:color="1A202C" w:sz="12"/>
              <w:right w:val="none" w:color="auto" w:sz="0"/>
            </w:tcBorders>
            <w:shd w:fill="F8FAFC"/>
            <w:tcMar>
              <w:top w:type="dxa" w:w="120"/>
              <w:left w:type="dxa" w:w="160"/>
              <w:bottom w:type="dxa" w:w="120"/>
              <w:right w:type="dxa" w:w="160"/>
            </w:tcMar>
          </w:tcPr>
          <w:p>
            <w:pPr>
              <w:spacing w:line="240" w:lineRule="auto"/>
              <w:jc w:val="left"/>
            </w:pPr>
            <w:r>
              <w:rPr>
                <w:rFonts w:ascii="Arial" w:cs="Arial" w:eastAsia="Arial" w:hAnsi="Arial"/>
                <w:b/>
                <w:bCs/>
                <w:sz w:val="20"/>
                <w:szCs w:val="20"/>
              </w:rPr>
              <w:t xml:space="preserve">6</w:t>
            </w:r>
          </w:p>
        </w:tc>
        <w:tc>
          <w:tcPr>
            <w:tcW w:type="dxa" w:w="2539"/>
            <w:tcBorders>
              <w:top w:val="single" w:color="E2E8F0" w:sz="4"/>
              <w:left w:val="none" w:color="auto" w:sz="0"/>
              <w:bottom w:val="single" w:color="1A202C" w:sz="12"/>
              <w:right w:val="none" w:color="auto" w:sz="0"/>
            </w:tcBorders>
            <w:shd w:fill="F8FAFC"/>
            <w:tcMar>
              <w:top w:type="dxa" w:w="120"/>
              <w:left w:type="dxa" w:w="160"/>
              <w:bottom w:type="dxa" w:w="120"/>
              <w:right w:type="dxa" w:w="160"/>
            </w:tcMar>
          </w:tcPr>
          <w:p>
            <w:pPr>
              <w:spacing w:line="240" w:lineRule="auto"/>
              <w:jc w:val="center"/>
            </w:pPr>
            <w:r>
              <w:rPr>
                <w:rFonts w:ascii="Arial" w:cs="Arial" w:eastAsia="Arial" w:hAnsi="Arial"/>
                <w:b/>
                <w:bCs/>
                <w:sz w:val="20"/>
                <w:szCs w:val="20"/>
              </w:rPr>
              <w:t xml:space="preserve">100%</w:t>
            </w:r>
          </w:p>
        </w:tc>
      </w:tr>
    </w:tbl>
    <w:p>
      <w:pPr>
        <w:spacing w:after="240" w:before="120" w:line="480" w:lineRule="auto"/>
      </w:pPr>
    </w:p>
    <w:p>
      <w:pPr>
        <w:spacing w:after="0" w:before="0" w:line="480" w:lineRule="auto"/>
        <w:ind w:firstLine="720"/>
        <w:jc w:val="both"/>
      </w:pPr>
      <w:r>
        <w:rPr>
          <w:rFonts w:ascii="Arial" w:cs="Arial" w:eastAsia="Arial" w:hAnsi="Arial"/>
          <w:b w:val="false"/>
          <w:bCs w:val="false"/>
          <w:sz w:val="24"/>
          <w:szCs w:val="24"/>
        </w:rPr>
        <w:t xml:space="preserve">Six people answered, each after using the system and each after giving consent on the form's first page: the prospective tenant on the afternoon of 30 September 2026, after browsing the public site and sending an inquiry; the three tenants that evening, after their tasks in Section 4.3.7; the owner that night, after her walkthrough (Section 4.3.4); and one technical evaluator on 4 October, the day after the evaluators' review of the live system (Table 23). Three of the four groups therefore have one respondent each. For those groups a mean is one person's rating and no standard deviation can be computed, and the results below describe how these six people rated the system, not a sample from which a wider population can be inferred.</w:t>
      </w:r>
    </w:p>
    <w:p>
      <w:pPr>
        <w:spacing w:after="0" w:before="0" w:line="480" w:lineRule="auto"/>
        <w:ind w:firstLine="720"/>
        <w:jc w:val="both"/>
      </w:pPr>
      <w:r>
        <w:rPr>
          <w:rFonts w:ascii="Arial" w:cs="Arial" w:eastAsia="Arial" w:hAnsi="Arial"/>
          <w:b/>
          <w:bCs/>
          <w:sz w:val="24"/>
          <w:szCs w:val="24"/>
        </w:rPr>
        <w:t xml:space="preserve">Table 12A.</w:t>
      </w:r>
      <w:r>
        <w:rPr>
          <w:rFonts w:ascii="Arial" w:cs="Arial" w:eastAsia="Arial" w:hAnsi="Arial"/>
          <w:b w:val="false"/>
          <w:bCs w:val="false"/>
          <w:sz w:val="24"/>
          <w:szCs w:val="24"/>
        </w:rPr>
        <w:t xml:space="preserve"> Instrument Administration and Response Rate</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cantSplit/>
          <w:tblHeader/>
        </w:trPr>
        <w:tc>
          <w:tcPr>
            <w:tcW w:type="dxa" w:w="2238"/>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left"/>
            </w:pPr>
            <w:r>
              <w:rPr>
                <w:rFonts w:ascii="Arial" w:cs="Arial" w:eastAsia="Arial" w:hAnsi="Arial"/>
                <w:b/>
                <w:bCs/>
                <w:sz w:val="20"/>
                <w:szCs w:val="20"/>
              </w:rPr>
              <w:t xml:space="preserve">Group</w:t>
            </w:r>
          </w:p>
        </w:tc>
        <w:tc>
          <w:tcPr>
            <w:tcW w:type="dxa" w:w="1595"/>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center"/>
            </w:pPr>
            <w:r>
              <w:rPr>
                <w:rFonts w:ascii="Arial" w:cs="Arial" w:eastAsia="Arial" w:hAnsi="Arial"/>
                <w:b/>
                <w:bCs/>
                <w:sz w:val="20"/>
                <w:szCs w:val="20"/>
              </w:rPr>
              <w:t xml:space="preserve">Distributed</w:t>
            </w:r>
          </w:p>
        </w:tc>
        <w:tc>
          <w:tcPr>
            <w:tcW w:type="dxa" w:w="1595"/>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center"/>
            </w:pPr>
            <w:r>
              <w:rPr>
                <w:rFonts w:ascii="Arial" w:cs="Arial" w:eastAsia="Arial" w:hAnsi="Arial"/>
                <w:b/>
                <w:bCs/>
                <w:sz w:val="20"/>
                <w:szCs w:val="20"/>
              </w:rPr>
              <w:t xml:space="preserve">Retrieved</w:t>
            </w:r>
          </w:p>
        </w:tc>
        <w:tc>
          <w:tcPr>
            <w:tcW w:type="dxa" w:w="1595"/>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center"/>
            </w:pPr>
            <w:r>
              <w:rPr>
                <w:rFonts w:ascii="Arial" w:cs="Arial" w:eastAsia="Arial" w:hAnsi="Arial"/>
                <w:b/>
                <w:bCs/>
                <w:sz w:val="20"/>
                <w:szCs w:val="20"/>
              </w:rPr>
              <w:t xml:space="preserve">Valid</w:t>
            </w:r>
          </w:p>
        </w:tc>
        <w:tc>
          <w:tcPr>
            <w:tcW w:type="dxa" w:w="1617"/>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center"/>
            </w:pPr>
            <w:r>
              <w:rPr>
                <w:rFonts w:ascii="Arial" w:cs="Arial" w:eastAsia="Arial" w:hAnsi="Arial"/>
                <w:b/>
                <w:bCs/>
                <w:sz w:val="20"/>
                <w:szCs w:val="20"/>
              </w:rPr>
              <w:t xml:space="preserve">Response rate</w:t>
            </w:r>
          </w:p>
        </w:tc>
      </w:tr>
      <w:tr>
        <w:trPr>
          <w:cantSplit/>
        </w:trPr>
        <w:tc>
          <w:tcPr>
            <w:tcW w:type="dxa" w:w="2238"/>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Owner / administrator</w:t>
            </w:r>
          </w:p>
        </w:tc>
        <w:tc>
          <w:tcPr>
            <w:tcW w:type="dxa" w:w="1595"/>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1</w:t>
            </w:r>
          </w:p>
        </w:tc>
        <w:tc>
          <w:tcPr>
            <w:tcW w:type="dxa" w:w="1595"/>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1</w:t>
            </w:r>
          </w:p>
        </w:tc>
        <w:tc>
          <w:tcPr>
            <w:tcW w:type="dxa" w:w="1595"/>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1</w:t>
            </w:r>
          </w:p>
        </w:tc>
        <w:tc>
          <w:tcPr>
            <w:tcW w:type="dxa" w:w="1617"/>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100%</w:t>
            </w:r>
          </w:p>
        </w:tc>
      </w:tr>
      <w:tr>
        <w:trPr>
          <w:cantSplit/>
        </w:trPr>
        <w:tc>
          <w:tcPr>
            <w:tcW w:type="dxa" w:w="2238"/>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Tenants</w:t>
            </w:r>
          </w:p>
        </w:tc>
        <w:tc>
          <w:tcPr>
            <w:tcW w:type="dxa" w:w="1595"/>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3</w:t>
            </w:r>
          </w:p>
        </w:tc>
        <w:tc>
          <w:tcPr>
            <w:tcW w:type="dxa" w:w="1595"/>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3</w:t>
            </w:r>
          </w:p>
        </w:tc>
        <w:tc>
          <w:tcPr>
            <w:tcW w:type="dxa" w:w="1595"/>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3</w:t>
            </w:r>
          </w:p>
        </w:tc>
        <w:tc>
          <w:tcPr>
            <w:tcW w:type="dxa" w:w="1617"/>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100%</w:t>
            </w:r>
          </w:p>
        </w:tc>
      </w:tr>
      <w:tr>
        <w:trPr>
          <w:cantSplit/>
        </w:trPr>
        <w:tc>
          <w:tcPr>
            <w:tcW w:type="dxa" w:w="2238"/>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Technical evaluators</w:t>
            </w:r>
          </w:p>
        </w:tc>
        <w:tc>
          <w:tcPr>
            <w:tcW w:type="dxa" w:w="1595"/>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1</w:t>
            </w:r>
          </w:p>
        </w:tc>
        <w:tc>
          <w:tcPr>
            <w:tcW w:type="dxa" w:w="1595"/>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1</w:t>
            </w:r>
          </w:p>
        </w:tc>
        <w:tc>
          <w:tcPr>
            <w:tcW w:type="dxa" w:w="1595"/>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1</w:t>
            </w:r>
          </w:p>
        </w:tc>
        <w:tc>
          <w:tcPr>
            <w:tcW w:type="dxa" w:w="1617"/>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100%</w:t>
            </w:r>
          </w:p>
        </w:tc>
      </w:tr>
      <w:tr>
        <w:trPr>
          <w:cantSplit/>
        </w:trPr>
        <w:tc>
          <w:tcPr>
            <w:tcW w:type="dxa" w:w="2238"/>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Prospective tenants</w:t>
            </w:r>
          </w:p>
        </w:tc>
        <w:tc>
          <w:tcPr>
            <w:tcW w:type="dxa" w:w="1595"/>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1</w:t>
            </w:r>
          </w:p>
        </w:tc>
        <w:tc>
          <w:tcPr>
            <w:tcW w:type="dxa" w:w="1595"/>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1</w:t>
            </w:r>
          </w:p>
        </w:tc>
        <w:tc>
          <w:tcPr>
            <w:tcW w:type="dxa" w:w="1595"/>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1</w:t>
            </w:r>
          </w:p>
        </w:tc>
        <w:tc>
          <w:tcPr>
            <w:tcW w:type="dxa" w:w="1617"/>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100%</w:t>
            </w:r>
          </w:p>
        </w:tc>
      </w:tr>
      <w:tr>
        <w:trPr>
          <w:cantSplit/>
        </w:trPr>
        <w:tc>
          <w:tcPr>
            <w:tcW w:type="dxa" w:w="2238"/>
            <w:tcBorders>
              <w:top w:val="single" w:color="E2E8F0" w:sz="4"/>
              <w:left w:val="none" w:color="auto" w:sz="0"/>
              <w:bottom w:val="single" w:color="1A202C" w:sz="12"/>
              <w:right w:val="none" w:color="auto" w:sz="0"/>
            </w:tcBorders>
            <w:shd w:fill="F8FAFC"/>
            <w:tcMar>
              <w:top w:type="dxa" w:w="120"/>
              <w:left w:type="dxa" w:w="160"/>
              <w:bottom w:type="dxa" w:w="120"/>
              <w:right w:type="dxa" w:w="160"/>
            </w:tcMar>
          </w:tcPr>
          <w:p>
            <w:pPr>
              <w:spacing w:line="240" w:lineRule="auto"/>
              <w:jc w:val="left"/>
            </w:pPr>
            <w:r>
              <w:rPr>
                <w:rFonts w:ascii="Arial" w:cs="Arial" w:eastAsia="Arial" w:hAnsi="Arial"/>
                <w:b/>
                <w:bCs/>
                <w:sz w:val="20"/>
                <w:szCs w:val="20"/>
              </w:rPr>
              <w:t xml:space="preserve">Total</w:t>
            </w:r>
          </w:p>
        </w:tc>
        <w:tc>
          <w:tcPr>
            <w:tcW w:type="dxa" w:w="1595"/>
            <w:tcBorders>
              <w:top w:val="single" w:color="E2E8F0" w:sz="4"/>
              <w:left w:val="none" w:color="auto" w:sz="0"/>
              <w:bottom w:val="single" w:color="1A202C" w:sz="12"/>
              <w:right w:val="none" w:color="auto" w:sz="0"/>
            </w:tcBorders>
            <w:shd w:fill="F8FAFC"/>
            <w:tcMar>
              <w:top w:type="dxa" w:w="120"/>
              <w:left w:type="dxa" w:w="160"/>
              <w:bottom w:type="dxa" w:w="120"/>
              <w:right w:type="dxa" w:w="160"/>
            </w:tcMar>
          </w:tcPr>
          <w:p>
            <w:pPr>
              <w:spacing w:line="240" w:lineRule="auto"/>
              <w:jc w:val="left"/>
            </w:pPr>
            <w:r>
              <w:rPr>
                <w:rFonts w:ascii="Arial" w:cs="Arial" w:eastAsia="Arial" w:hAnsi="Arial"/>
                <w:b/>
                <w:bCs/>
                <w:sz w:val="20"/>
                <w:szCs w:val="20"/>
              </w:rPr>
              <w:t xml:space="preserve">6</w:t>
            </w:r>
          </w:p>
        </w:tc>
        <w:tc>
          <w:tcPr>
            <w:tcW w:type="dxa" w:w="1595"/>
            <w:tcBorders>
              <w:top w:val="single" w:color="E2E8F0" w:sz="4"/>
              <w:left w:val="none" w:color="auto" w:sz="0"/>
              <w:bottom w:val="single" w:color="1A202C" w:sz="12"/>
              <w:right w:val="none" w:color="auto" w:sz="0"/>
            </w:tcBorders>
            <w:shd w:fill="F8FAFC"/>
            <w:tcMar>
              <w:top w:type="dxa" w:w="120"/>
              <w:left w:type="dxa" w:w="160"/>
              <w:bottom w:type="dxa" w:w="120"/>
              <w:right w:type="dxa" w:w="160"/>
            </w:tcMar>
          </w:tcPr>
          <w:p>
            <w:pPr>
              <w:spacing w:line="240" w:lineRule="auto"/>
              <w:jc w:val="left"/>
            </w:pPr>
            <w:r>
              <w:rPr>
                <w:rFonts w:ascii="Arial" w:cs="Arial" w:eastAsia="Arial" w:hAnsi="Arial"/>
                <w:b/>
                <w:bCs/>
                <w:sz w:val="20"/>
                <w:szCs w:val="20"/>
              </w:rPr>
              <w:t xml:space="preserve">6</w:t>
            </w:r>
          </w:p>
        </w:tc>
        <w:tc>
          <w:tcPr>
            <w:tcW w:type="dxa" w:w="1595"/>
            <w:tcBorders>
              <w:top w:val="single" w:color="E2E8F0" w:sz="4"/>
              <w:left w:val="none" w:color="auto" w:sz="0"/>
              <w:bottom w:val="single" w:color="1A202C" w:sz="12"/>
              <w:right w:val="none" w:color="auto" w:sz="0"/>
            </w:tcBorders>
            <w:shd w:fill="F8FAFC"/>
            <w:tcMar>
              <w:top w:type="dxa" w:w="120"/>
              <w:left w:type="dxa" w:w="160"/>
              <w:bottom w:type="dxa" w:w="120"/>
              <w:right w:type="dxa" w:w="160"/>
            </w:tcMar>
          </w:tcPr>
          <w:p>
            <w:pPr>
              <w:spacing w:line="240" w:lineRule="auto"/>
              <w:jc w:val="left"/>
            </w:pPr>
            <w:r>
              <w:rPr>
                <w:rFonts w:ascii="Arial" w:cs="Arial" w:eastAsia="Arial" w:hAnsi="Arial"/>
                <w:b/>
                <w:bCs/>
                <w:sz w:val="20"/>
                <w:szCs w:val="20"/>
              </w:rPr>
              <w:t xml:space="preserve">6</w:t>
            </w:r>
          </w:p>
        </w:tc>
        <w:tc>
          <w:tcPr>
            <w:tcW w:type="dxa" w:w="1617"/>
            <w:tcBorders>
              <w:top w:val="single" w:color="E2E8F0" w:sz="4"/>
              <w:left w:val="none" w:color="auto" w:sz="0"/>
              <w:bottom w:val="single" w:color="1A202C" w:sz="12"/>
              <w:right w:val="none" w:color="auto" w:sz="0"/>
            </w:tcBorders>
            <w:shd w:fill="F8FAFC"/>
            <w:tcMar>
              <w:top w:type="dxa" w:w="120"/>
              <w:left w:type="dxa" w:w="160"/>
              <w:bottom w:type="dxa" w:w="120"/>
              <w:right w:type="dxa" w:w="160"/>
            </w:tcMar>
          </w:tcPr>
          <w:p>
            <w:pPr>
              <w:spacing w:line="240" w:lineRule="auto"/>
              <w:jc w:val="left"/>
            </w:pPr>
            <w:r>
              <w:rPr>
                <w:rFonts w:ascii="Arial" w:cs="Arial" w:eastAsia="Arial" w:hAnsi="Arial"/>
                <w:b/>
                <w:bCs/>
                <w:sz w:val="20"/>
                <w:szCs w:val="20"/>
              </w:rPr>
              <w:t xml:space="preserve">100%</w:t>
            </w:r>
          </w:p>
        </w:tc>
      </w:tr>
    </w:tbl>
    <w:p>
      <w:pPr>
        <w:spacing w:after="240" w:before="120" w:line="480" w:lineRule="auto"/>
      </w:pPr>
    </w:p>
    <w:p>
      <w:pPr>
        <w:spacing w:after="0" w:before="0" w:line="480" w:lineRule="auto"/>
        <w:ind w:firstLine="720"/>
        <w:jc w:val="both"/>
      </w:pPr>
      <w:r>
        <w:rPr>
          <w:rFonts w:ascii="Arial" w:cs="Arial" w:eastAsia="Arial" w:hAnsi="Arial"/>
          <w:b w:val="false"/>
          <w:bCs w:val="false"/>
          <w:sz w:val="24"/>
          <w:szCs w:val="24"/>
        </w:rPr>
        <w:t xml:space="preserve">The form was given only to those who had used the system for the evaluation: the administrator, the three tenants and the prospective tenant who took part on 30 September, and the technical evaluator. Every one of them answered, and every answer was complete.</w:t>
      </w:r>
    </w:p>
    <w:p>
      <w:pPr>
        <w:spacing w:after="120" w:before="240" w:line="480" w:lineRule="auto"/>
        <w:jc w:val="left"/>
      </w:pPr>
      <w:r>
        <w:rPr>
          <w:rFonts w:ascii="Arial" w:cs="Arial" w:eastAsia="Arial" w:hAnsi="Arial"/>
          <w:b/>
          <w:bCs/>
          <w:sz w:val="24"/>
          <w:szCs w:val="24"/>
        </w:rPr>
        <w:t xml:space="preserve">4.4.2 Interpretation of Scores</w:t>
      </w:r>
    </w:p>
    <w:p>
      <w:pPr>
        <w:spacing w:after="0" w:before="0" w:line="480" w:lineRule="auto"/>
        <w:ind w:firstLine="720"/>
        <w:jc w:val="both"/>
      </w:pPr>
      <w:r>
        <w:rPr>
          <w:rFonts w:ascii="Arial" w:cs="Arial" w:eastAsia="Arial" w:hAnsi="Arial"/>
          <w:b w:val="false"/>
          <w:bCs w:val="false"/>
          <w:sz w:val="24"/>
          <w:szCs w:val="24"/>
        </w:rPr>
        <w:t xml:space="preserve">Each item was rated on the five-point scale in Table 4. Mean scores are read using Table 13.</w:t>
      </w:r>
    </w:p>
    <w:p>
      <w:pPr>
        <w:spacing w:after="120" w:before="360" w:line="480" w:lineRule="auto"/>
        <w:jc w:val="left"/>
      </w:pPr>
      <w:r>
        <w:rPr>
          <w:rFonts w:ascii="Arial" w:cs="Arial" w:eastAsia="Arial" w:hAnsi="Arial"/>
          <w:b/>
          <w:bCs/>
          <w:sz w:val="24"/>
          <w:szCs w:val="24"/>
        </w:rPr>
        <w:t xml:space="preserve">Table 13.</w:t>
      </w:r>
      <w:r>
        <w:rPr>
          <w:rFonts w:ascii="Arial" w:cs="Arial" w:eastAsia="Arial" w:hAnsi="Arial"/>
          <w:b/>
          <w:bCs/>
          <w:sz w:val="24"/>
          <w:szCs w:val="24"/>
        </w:rPr>
        <w:t xml:space="preserve"> Interpretation of Mean Scores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blHeader/>
        </w:trPr>
        <w:tc>
          <w:tcPr>
            <w:tcW w:type="dxa" w:w="3831"/>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left"/>
            </w:pPr>
            <w:r>
              <w:rPr>
                <w:rFonts w:ascii="Arial" w:cs="Arial" w:eastAsia="Arial" w:hAnsi="Arial"/>
                <w:b/>
                <w:bCs/>
                <w:sz w:val="20"/>
                <w:szCs w:val="20"/>
              </w:rPr>
              <w:t xml:space="preserve">Mean score</w:t>
            </w:r>
          </w:p>
        </w:tc>
        <w:tc>
          <w:tcPr>
            <w:tcW w:type="dxa" w:w="4809"/>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center"/>
            </w:pPr>
            <w:r>
              <w:rPr>
                <w:rFonts w:ascii="Arial" w:cs="Arial" w:eastAsia="Arial" w:hAnsi="Arial"/>
                <w:b/>
                <w:bCs/>
                <w:sz w:val="20"/>
                <w:szCs w:val="20"/>
              </w:rPr>
              <w:t xml:space="preserve">Verbal interpretation</w:t>
            </w:r>
          </w:p>
        </w:tc>
      </w:tr>
      <w:tr>
        <w:trPr>
          <w:cantSplit/>
        </w:trPr>
        <w:tc>
          <w:tcPr>
            <w:tcW w:type="dxa" w:w="383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4.21 – 5.00</w:t>
            </w:r>
          </w:p>
        </w:tc>
        <w:tc>
          <w:tcPr>
            <w:tcW w:type="dxa" w:w="480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Very High Quality</w:t>
            </w:r>
          </w:p>
        </w:tc>
      </w:tr>
      <w:tr>
        <w:trPr>
          <w:cantSplit/>
        </w:trPr>
        <w:tc>
          <w:tcPr>
            <w:tcW w:type="dxa" w:w="383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3.41 – 4.20</w:t>
            </w:r>
          </w:p>
        </w:tc>
        <w:tc>
          <w:tcPr>
            <w:tcW w:type="dxa" w:w="480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High Quality</w:t>
            </w:r>
          </w:p>
        </w:tc>
      </w:tr>
      <w:tr>
        <w:trPr>
          <w:cantSplit/>
        </w:trPr>
        <w:tc>
          <w:tcPr>
            <w:tcW w:type="dxa" w:w="383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2.61 – 3.40</w:t>
            </w:r>
          </w:p>
        </w:tc>
        <w:tc>
          <w:tcPr>
            <w:tcW w:type="dxa" w:w="480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Moderate Quality</w:t>
            </w:r>
          </w:p>
        </w:tc>
      </w:tr>
      <w:tr>
        <w:trPr>
          <w:cantSplit/>
        </w:trPr>
        <w:tc>
          <w:tcPr>
            <w:tcW w:type="dxa" w:w="383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1.81 – 2.60</w:t>
            </w:r>
          </w:p>
        </w:tc>
        <w:tc>
          <w:tcPr>
            <w:tcW w:type="dxa" w:w="480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Low Quality</w:t>
            </w:r>
          </w:p>
        </w:tc>
      </w:tr>
      <w:tr>
        <w:trPr>
          <w:cantSplit/>
        </w:trPr>
        <w:tc>
          <w:tcPr>
            <w:tcW w:type="dxa" w:w="3831"/>
            <w:tcBorders>
              <w:top w:val="single" w:color="E2E8F0" w:sz="4"/>
              <w:left w:val="none" w:color="auto" w:sz="0"/>
              <w:bottom w:val="single" w:color="1A202C" w:sz="12"/>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1.00 – 1.80</w:t>
            </w:r>
          </w:p>
        </w:tc>
        <w:tc>
          <w:tcPr>
            <w:tcW w:type="dxa" w:w="4809"/>
            <w:tcBorders>
              <w:top w:val="single" w:color="E2E8F0" w:sz="4"/>
              <w:left w:val="none" w:color="auto" w:sz="0"/>
              <w:bottom w:val="single" w:color="1A202C" w:sz="12"/>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Very Low Quality</w:t>
            </w:r>
          </w:p>
        </w:tc>
      </w:tr>
    </w:tbl>
    <w:p>
      <w:pPr>
        <w:spacing w:after="240" w:before="120" w:line="480" w:lineRule="auto"/>
      </w:pPr>
    </w:p>
    <w:p>
      <w:pPr>
        <w:spacing w:after="0" w:before="0" w:line="480" w:lineRule="auto"/>
        <w:ind w:firstLine="720"/>
        <w:jc w:val="both"/>
      </w:pPr>
      <w:r>
        <w:rPr>
          <w:rFonts w:ascii="Arial" w:cs="Arial" w:eastAsia="Arial" w:hAnsi="Arial"/>
          <w:b w:val="false"/>
          <w:bCs w:val="false"/>
          <w:sz w:val="24"/>
          <w:szCs w:val="24"/>
        </w:rPr>
        <w:t xml:space="preserve">The composite mean of each characteristic is the mean of the group means, so that one owner is not outweighed by three tenants on functions only she uses; the overall mean is the mean of the eight composites. Averaging every response together instead gives an overall mean of 4.55 rather than 4.53, with the same interpretation and the same highest and two lowest characteristics.</w:t>
      </w:r>
    </w:p>
    <w:p>
      <w:pPr>
        <w:spacing w:after="0" w:before="0" w:line="480" w:lineRule="auto"/>
        <w:ind w:firstLine="720"/>
        <w:jc w:val="both"/>
      </w:pPr>
      <w:r>
        <w:rPr>
          <w:rFonts w:ascii="Arial" w:cs="Arial" w:eastAsia="Arial" w:hAnsi="Arial"/>
          <w:b w:val="false"/>
          <w:bCs w:val="false"/>
          <w:sz w:val="24"/>
          <w:szCs w:val="24"/>
        </w:rPr>
        <w:t xml:space="preserve">Table 13A works one weighted mean in full, so that every mean in Tables 14 to 21 can be checked the same way: each rating is multiplied by the number of respondents who chose it, and the sum of the products is divided by the number of respondents, WM = Σ(f × w) / N.</w:t>
      </w:r>
    </w:p>
    <w:p>
      <w:pPr>
        <w:spacing w:after="0" w:before="0" w:line="480" w:lineRule="auto"/>
        <w:ind w:firstLine="720"/>
        <w:jc w:val="both"/>
      </w:pPr>
      <w:r>
        <w:rPr>
          <w:rFonts w:ascii="Arial" w:cs="Arial" w:eastAsia="Arial" w:hAnsi="Arial"/>
          <w:b/>
          <w:bCs/>
          <w:sz w:val="24"/>
          <w:szCs w:val="24"/>
        </w:rPr>
        <w:t xml:space="preserve">Table 13A.</w:t>
      </w:r>
      <w:r>
        <w:rPr>
          <w:rFonts w:ascii="Arial" w:cs="Arial" w:eastAsia="Arial" w:hAnsi="Arial"/>
          <w:b w:val="false"/>
          <w:bCs w:val="false"/>
          <w:sz w:val="24"/>
          <w:szCs w:val="24"/>
        </w:rPr>
        <w:t xml:space="preserve"> Worked Computation of a Weighted Mean</w:t>
      </w:r>
    </w:p>
    <w:p>
      <w:pPr>
        <w:spacing w:after="0" w:before="0" w:line="480" w:lineRule="auto"/>
        <w:ind w:firstLine="720"/>
        <w:jc w:val="both"/>
      </w:pPr>
      <w:r>
        <w:rPr>
          <w:rFonts w:ascii="Arial" w:cs="Arial" w:eastAsia="Arial" w:hAnsi="Arial"/>
          <w:b w:val="false"/>
          <w:bCs w:val="false"/>
          <w:sz w:val="24"/>
          <w:szCs w:val="24"/>
        </w:rPr>
        <w:t xml:space="preserve">Indicator: "I can see my own unit details, my bill, and what I still owe." (Functional Suitability, rated by tenants).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cantSplit/>
          <w:tblHeader/>
        </w:trPr>
        <w:tc>
          <w:tcPr>
            <w:tcW w:type="dxa" w:w="2073"/>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left"/>
            </w:pPr>
            <w:r>
              <w:rPr>
                <w:rFonts w:ascii="Arial" w:cs="Arial" w:eastAsia="Arial" w:hAnsi="Arial"/>
                <w:b/>
                <w:bCs/>
                <w:sz w:val="20"/>
                <w:szCs w:val="20"/>
              </w:rPr>
              <w:t xml:space="preserve">Rating (w)</w:t>
            </w:r>
          </w:p>
        </w:tc>
        <w:tc>
          <w:tcPr>
            <w:tcW w:type="dxa" w:w="2420"/>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center"/>
            </w:pPr>
            <w:r>
              <w:rPr>
                <w:rFonts w:ascii="Arial" w:cs="Arial" w:eastAsia="Arial" w:hAnsi="Arial"/>
                <w:b/>
                <w:bCs/>
                <w:sz w:val="20"/>
                <w:szCs w:val="20"/>
              </w:rPr>
              <w:t xml:space="preserve">Meaning</w:t>
            </w:r>
          </w:p>
        </w:tc>
        <w:tc>
          <w:tcPr>
            <w:tcW w:type="dxa" w:w="2073"/>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center"/>
            </w:pPr>
            <w:r>
              <w:rPr>
                <w:rFonts w:ascii="Arial" w:cs="Arial" w:eastAsia="Arial" w:hAnsi="Arial"/>
                <w:b/>
                <w:bCs/>
                <w:sz w:val="20"/>
                <w:szCs w:val="20"/>
              </w:rPr>
              <w:t xml:space="preserve">Frequency (f)</w:t>
            </w:r>
          </w:p>
        </w:tc>
        <w:tc>
          <w:tcPr>
            <w:tcW w:type="dxa" w:w="2074"/>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center"/>
            </w:pPr>
            <w:r>
              <w:rPr>
                <w:rFonts w:ascii="Arial" w:cs="Arial" w:eastAsia="Arial" w:hAnsi="Arial"/>
                <w:b/>
                <w:bCs/>
                <w:sz w:val="20"/>
                <w:szCs w:val="20"/>
              </w:rPr>
              <w:t xml:space="preserve">f × w</w:t>
            </w:r>
          </w:p>
        </w:tc>
      </w:tr>
      <w:tr>
        <w:trPr>
          <w:cantSplit/>
        </w:trPr>
        <w:tc>
          <w:tcPr>
            <w:tcW w:type="dxa" w:w="2073"/>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5</w:t>
            </w:r>
          </w:p>
        </w:tc>
        <w:tc>
          <w:tcPr>
            <w:tcW w:type="dxa" w:w="2420"/>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Strongly Agree</w:t>
            </w:r>
          </w:p>
        </w:tc>
        <w:tc>
          <w:tcPr>
            <w:tcW w:type="dxa" w:w="2073"/>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3</w:t>
            </w:r>
          </w:p>
        </w:tc>
        <w:tc>
          <w:tcPr>
            <w:tcW w:type="dxa" w:w="207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15</w:t>
            </w:r>
          </w:p>
        </w:tc>
      </w:tr>
      <w:tr>
        <w:trPr>
          <w:cantSplit/>
        </w:trPr>
        <w:tc>
          <w:tcPr>
            <w:tcW w:type="dxa" w:w="2073"/>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4</w:t>
            </w:r>
          </w:p>
        </w:tc>
        <w:tc>
          <w:tcPr>
            <w:tcW w:type="dxa" w:w="2420"/>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Agree</w:t>
            </w:r>
          </w:p>
        </w:tc>
        <w:tc>
          <w:tcPr>
            <w:tcW w:type="dxa" w:w="2073"/>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0</w:t>
            </w:r>
          </w:p>
        </w:tc>
        <w:tc>
          <w:tcPr>
            <w:tcW w:type="dxa" w:w="207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0</w:t>
            </w:r>
          </w:p>
        </w:tc>
      </w:tr>
      <w:tr>
        <w:trPr>
          <w:cantSplit/>
        </w:trPr>
        <w:tc>
          <w:tcPr>
            <w:tcW w:type="dxa" w:w="2073"/>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3</w:t>
            </w:r>
          </w:p>
        </w:tc>
        <w:tc>
          <w:tcPr>
            <w:tcW w:type="dxa" w:w="2420"/>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Neutral</w:t>
            </w:r>
          </w:p>
        </w:tc>
        <w:tc>
          <w:tcPr>
            <w:tcW w:type="dxa" w:w="2073"/>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0</w:t>
            </w:r>
          </w:p>
        </w:tc>
        <w:tc>
          <w:tcPr>
            <w:tcW w:type="dxa" w:w="207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0</w:t>
            </w:r>
          </w:p>
        </w:tc>
      </w:tr>
      <w:tr>
        <w:trPr>
          <w:cantSplit/>
        </w:trPr>
        <w:tc>
          <w:tcPr>
            <w:tcW w:type="dxa" w:w="2073"/>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2</w:t>
            </w:r>
          </w:p>
        </w:tc>
        <w:tc>
          <w:tcPr>
            <w:tcW w:type="dxa" w:w="2420"/>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Disagree</w:t>
            </w:r>
          </w:p>
        </w:tc>
        <w:tc>
          <w:tcPr>
            <w:tcW w:type="dxa" w:w="2073"/>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0</w:t>
            </w:r>
          </w:p>
        </w:tc>
        <w:tc>
          <w:tcPr>
            <w:tcW w:type="dxa" w:w="207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0</w:t>
            </w:r>
          </w:p>
        </w:tc>
      </w:tr>
      <w:tr>
        <w:trPr>
          <w:cantSplit/>
        </w:trPr>
        <w:tc>
          <w:tcPr>
            <w:tcW w:type="dxa" w:w="2073"/>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1</w:t>
            </w:r>
          </w:p>
        </w:tc>
        <w:tc>
          <w:tcPr>
            <w:tcW w:type="dxa" w:w="2420"/>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Strongly Disagree</w:t>
            </w:r>
          </w:p>
        </w:tc>
        <w:tc>
          <w:tcPr>
            <w:tcW w:type="dxa" w:w="2073"/>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0</w:t>
            </w:r>
          </w:p>
        </w:tc>
        <w:tc>
          <w:tcPr>
            <w:tcW w:type="dxa" w:w="207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0</w:t>
            </w:r>
          </w:p>
        </w:tc>
      </w:tr>
      <w:tr>
        <w:trPr>
          <w:cantSplit/>
        </w:trPr>
        <w:tc>
          <w:tcPr>
            <w:tcW w:type="dxa" w:w="2073"/>
            <w:tcBorders>
              <w:top w:val="single" w:color="E2E8F0" w:sz="4"/>
              <w:left w:val="none" w:color="auto" w:sz="0"/>
              <w:bottom w:val="single" w:color="1A202C" w:sz="12"/>
              <w:right w:val="none" w:color="auto" w:sz="0"/>
            </w:tcBorders>
            <w:shd w:fill="F8FAFC"/>
            <w:tcMar>
              <w:top w:type="dxa" w:w="120"/>
              <w:left w:type="dxa" w:w="160"/>
              <w:bottom w:type="dxa" w:w="120"/>
              <w:right w:type="dxa" w:w="160"/>
            </w:tcMar>
          </w:tcPr>
          <w:p>
            <w:pPr>
              <w:spacing w:line="240" w:lineRule="auto"/>
              <w:jc w:val="left"/>
            </w:pPr>
            <w:r>
              <w:rPr>
                <w:rFonts w:ascii="Arial" w:cs="Arial" w:eastAsia="Arial" w:hAnsi="Arial"/>
                <w:b/>
                <w:bCs/>
                <w:sz w:val="20"/>
                <w:szCs w:val="20"/>
              </w:rPr>
              <w:t xml:space="preserve">Total</w:t>
            </w:r>
          </w:p>
        </w:tc>
        <w:tc>
          <w:tcPr>
            <w:tcW w:type="dxa" w:w="2420"/>
            <w:tcBorders>
              <w:top w:val="single" w:color="E2E8F0" w:sz="4"/>
              <w:left w:val="none" w:color="auto" w:sz="0"/>
              <w:bottom w:val="single" w:color="1A202C" w:sz="12"/>
              <w:right w:val="none" w:color="auto" w:sz="0"/>
            </w:tcBorders>
            <w:shd w:fill="F8FAFC"/>
            <w:tcMar>
              <w:top w:type="dxa" w:w="120"/>
              <w:left w:type="dxa" w:w="160"/>
              <w:bottom w:type="dxa" w:w="120"/>
              <w:right w:type="dxa" w:w="160"/>
            </w:tcMar>
          </w:tcPr>
          <w:p>
            <w:pPr>
              <w:spacing w:line="240" w:lineRule="auto"/>
              <w:jc w:val="left"/>
            </w:pPr>
          </w:p>
        </w:tc>
        <w:tc>
          <w:tcPr>
            <w:tcW w:type="dxa" w:w="2073"/>
            <w:tcBorders>
              <w:top w:val="single" w:color="E2E8F0" w:sz="4"/>
              <w:left w:val="none" w:color="auto" w:sz="0"/>
              <w:bottom w:val="single" w:color="1A202C" w:sz="12"/>
              <w:right w:val="none" w:color="auto" w:sz="0"/>
            </w:tcBorders>
            <w:shd w:fill="F8FAFC"/>
            <w:tcMar>
              <w:top w:type="dxa" w:w="120"/>
              <w:left w:type="dxa" w:w="160"/>
              <w:bottom w:type="dxa" w:w="120"/>
              <w:right w:type="dxa" w:w="160"/>
            </w:tcMar>
          </w:tcPr>
          <w:p>
            <w:pPr>
              <w:spacing w:line="240" w:lineRule="auto"/>
              <w:jc w:val="left"/>
            </w:pPr>
            <w:r>
              <w:rPr>
                <w:rFonts w:ascii="Arial" w:cs="Arial" w:eastAsia="Arial" w:hAnsi="Arial"/>
                <w:b/>
                <w:bCs/>
                <w:sz w:val="20"/>
                <w:szCs w:val="20"/>
              </w:rPr>
              <w:t xml:space="preserve">N = 3</w:t>
            </w:r>
          </w:p>
        </w:tc>
        <w:tc>
          <w:tcPr>
            <w:tcW w:type="dxa" w:w="2074"/>
            <w:tcBorders>
              <w:top w:val="single" w:color="E2E8F0" w:sz="4"/>
              <w:left w:val="none" w:color="auto" w:sz="0"/>
              <w:bottom w:val="single" w:color="1A202C" w:sz="12"/>
              <w:right w:val="none" w:color="auto" w:sz="0"/>
            </w:tcBorders>
            <w:shd w:fill="F8FAFC"/>
            <w:tcMar>
              <w:top w:type="dxa" w:w="120"/>
              <w:left w:type="dxa" w:w="160"/>
              <w:bottom w:type="dxa" w:w="120"/>
              <w:right w:type="dxa" w:w="160"/>
            </w:tcMar>
          </w:tcPr>
          <w:p>
            <w:pPr>
              <w:spacing w:line="240" w:lineRule="auto"/>
              <w:jc w:val="left"/>
            </w:pPr>
            <w:r>
              <w:rPr>
                <w:rFonts w:ascii="Arial" w:cs="Arial" w:eastAsia="Arial" w:hAnsi="Arial"/>
                <w:b/>
                <w:bCs/>
                <w:sz w:val="20"/>
                <w:szCs w:val="20"/>
              </w:rPr>
              <w:t xml:space="preserve">Σ(f × w) = 15</w:t>
            </w:r>
          </w:p>
        </w:tc>
      </w:tr>
    </w:tbl>
    <w:p>
      <w:pPr>
        <w:spacing w:after="240" w:before="120" w:line="480" w:lineRule="auto"/>
      </w:pPr>
    </w:p>
    <w:p>
      <w:pPr>
        <w:spacing w:after="0" w:before="0" w:line="480" w:lineRule="auto"/>
        <w:ind w:firstLine="720"/>
        <w:jc w:val="both"/>
      </w:pPr>
      <w:r>
        <w:rPr>
          <w:rFonts w:ascii="Arial" w:cs="Arial" w:eastAsia="Arial" w:hAnsi="Arial"/>
          <w:b w:val="false"/>
          <w:bCs w:val="false"/>
          <w:sz w:val="24"/>
          <w:szCs w:val="24"/>
        </w:rPr>
        <w:t xml:space="preserve">WM = Σ(f × w) / N = 15 / 3 = </w:t>
      </w:r>
      <w:r>
        <w:rPr>
          <w:rFonts w:ascii="Arial" w:cs="Arial" w:eastAsia="Arial" w:hAnsi="Arial"/>
          <w:b/>
          <w:bCs/>
          <w:sz w:val="24"/>
          <w:szCs w:val="24"/>
        </w:rPr>
        <w:t xml:space="preserve">5.00</w:t>
      </w:r>
      <w:r>
        <w:rPr>
          <w:rFonts w:ascii="Arial" w:cs="Arial" w:eastAsia="Arial" w:hAnsi="Arial"/>
          <w:b w:val="false"/>
          <w:bCs w:val="false"/>
          <w:sz w:val="24"/>
          <w:szCs w:val="24"/>
        </w:rPr>
        <w:t xml:space="preserve">, which Table 13 reads as </w:t>
      </w:r>
      <w:r>
        <w:rPr>
          <w:rFonts w:ascii="Arial" w:cs="Arial" w:eastAsia="Arial" w:hAnsi="Arial"/>
          <w:b/>
          <w:bCs/>
          <w:sz w:val="24"/>
          <w:szCs w:val="24"/>
        </w:rPr>
        <w:t xml:space="preserve">Very High Quality</w:t>
      </w:r>
      <w:r>
        <w:rPr>
          <w:rFonts w:ascii="Arial" w:cs="Arial" w:eastAsia="Arial" w:hAnsi="Arial"/>
          <w:b w:val="false"/>
          <w:bCs w:val="false"/>
          <w:sz w:val="24"/>
          <w:szCs w:val="24"/>
        </w:rPr>
        <w:t xml:space="preserve">.</w:t>
      </w:r>
    </w:p>
    <w:p>
      <w:pPr>
        <w:spacing w:after="120" w:before="240" w:line="480" w:lineRule="auto"/>
        <w:jc w:val="left"/>
      </w:pPr>
      <w:r>
        <w:rPr>
          <w:rFonts w:ascii="Arial" w:cs="Arial" w:eastAsia="Arial" w:hAnsi="Arial"/>
          <w:b/>
          <w:bCs/>
          <w:sz w:val="24"/>
          <w:szCs w:val="24"/>
        </w:rPr>
        <w:t xml:space="preserve">4.4.3 Functional Suitability</w:t>
      </w:r>
    </w:p>
    <w:p>
      <w:pPr>
        <w:spacing w:after="120" w:before="360" w:line="480" w:lineRule="auto"/>
        <w:jc w:val="left"/>
      </w:pPr>
      <w:r>
        <w:rPr>
          <w:rFonts w:ascii="Arial" w:cs="Arial" w:eastAsia="Arial" w:hAnsi="Arial"/>
          <w:b/>
          <w:bCs/>
          <w:sz w:val="24"/>
          <w:szCs w:val="24"/>
        </w:rPr>
        <w:t xml:space="preserve">Table 14.</w:t>
      </w:r>
      <w:r>
        <w:rPr>
          <w:rFonts w:ascii="Arial" w:cs="Arial" w:eastAsia="Arial" w:hAnsi="Arial"/>
          <w:b/>
          <w:bCs/>
          <w:sz w:val="24"/>
          <w:szCs w:val="24"/>
        </w:rPr>
        <w:t xml:space="preserve"> Evaluation Results for Functional Suitability</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cantSplit/>
          <w:tblHeader/>
        </w:trPr>
        <w:tc>
          <w:tcPr>
            <w:tcW w:type="dxa" w:w="3557"/>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left"/>
            </w:pPr>
            <w:r>
              <w:rPr>
                <w:rFonts w:ascii="Arial" w:cs="Arial" w:eastAsia="Arial" w:hAnsi="Arial"/>
                <w:b/>
                <w:bCs/>
                <w:sz w:val="20"/>
                <w:szCs w:val="20"/>
              </w:rPr>
              <w:t xml:space="preserve">Indicator</w:t>
            </w:r>
          </w:p>
        </w:tc>
        <w:tc>
          <w:tcPr>
            <w:tcW w:type="dxa" w:w="1129"/>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center"/>
            </w:pPr>
            <w:r>
              <w:rPr>
                <w:rFonts w:ascii="Arial" w:cs="Arial" w:eastAsia="Arial" w:hAnsi="Arial"/>
                <w:b/>
                <w:bCs/>
                <w:sz w:val="20"/>
                <w:szCs w:val="20"/>
              </w:rPr>
              <w:t xml:space="preserve">Rated by</w:t>
            </w:r>
          </w:p>
        </w:tc>
        <w:tc>
          <w:tcPr>
            <w:tcW w:type="dxa" w:w="1129"/>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center"/>
            </w:pPr>
            <w:r>
              <w:rPr>
                <w:rFonts w:ascii="Arial" w:cs="Arial" w:eastAsia="Arial" w:hAnsi="Arial"/>
                <w:b/>
                <w:bCs/>
                <w:sz w:val="20"/>
                <w:szCs w:val="20"/>
              </w:rPr>
              <w:t xml:space="preserve">Mean</w:t>
            </w:r>
          </w:p>
        </w:tc>
        <w:tc>
          <w:tcPr>
            <w:tcW w:type="dxa" w:w="1129"/>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center"/>
            </w:pPr>
            <w:r>
              <w:rPr>
                <w:rFonts w:ascii="Arial" w:cs="Arial" w:eastAsia="Arial" w:hAnsi="Arial"/>
                <w:b/>
                <w:bCs/>
                <w:sz w:val="20"/>
                <w:szCs w:val="20"/>
              </w:rPr>
              <w:t xml:space="preserve">SD</w:t>
            </w:r>
          </w:p>
        </w:tc>
        <w:tc>
          <w:tcPr>
            <w:tcW w:type="dxa" w:w="1696"/>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center"/>
            </w:pPr>
            <w:r>
              <w:rPr>
                <w:rFonts w:ascii="Arial" w:cs="Arial" w:eastAsia="Arial" w:hAnsi="Arial"/>
                <w:b/>
                <w:bCs/>
                <w:sz w:val="20"/>
                <w:szCs w:val="20"/>
              </w:rPr>
              <w:t xml:space="preserve">Interpretation</w:t>
            </w:r>
          </w:p>
        </w:tc>
      </w:tr>
      <w:tr>
        <w:trPr>
          <w:cantSplit/>
        </w:trPr>
        <w:tc>
          <w:tcPr>
            <w:tcW w:type="dxa" w:w="3557"/>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The system lets me manage tenant records, units, and the number of occupants in each unit.</w:t>
            </w:r>
          </w:p>
        </w:tc>
        <w:tc>
          <w:tcPr>
            <w:tcW w:type="dxa" w:w="112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Owner</w:t>
            </w:r>
          </w:p>
        </w:tc>
        <w:tc>
          <w:tcPr>
            <w:tcW w:type="dxa" w:w="112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5.00</w:t>
            </w:r>
          </w:p>
        </w:tc>
        <w:tc>
          <w:tcPr>
            <w:tcW w:type="dxa" w:w="112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p>
        </w:tc>
        <w:tc>
          <w:tcPr>
            <w:tcW w:type="dxa" w:w="1696"/>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Very High Quality</w:t>
            </w:r>
          </w:p>
        </w:tc>
      </w:tr>
      <w:tr>
        <w:trPr>
          <w:cantSplit/>
        </w:trPr>
        <w:tc>
          <w:tcPr>
            <w:tcW w:type="dxa" w:w="3557"/>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The system computes rent and water charges correctly, without me doing the arithmetic myself.</w:t>
            </w:r>
          </w:p>
        </w:tc>
        <w:tc>
          <w:tcPr>
            <w:tcW w:type="dxa" w:w="112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Owner</w:t>
            </w:r>
          </w:p>
        </w:tc>
        <w:tc>
          <w:tcPr>
            <w:tcW w:type="dxa" w:w="112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5.00</w:t>
            </w:r>
          </w:p>
        </w:tc>
        <w:tc>
          <w:tcPr>
            <w:tcW w:type="dxa" w:w="112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p>
        </w:tc>
        <w:tc>
          <w:tcPr>
            <w:tcW w:type="dxa" w:w="1696"/>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Very High Quality</w:t>
            </w:r>
          </w:p>
        </w:tc>
      </w:tr>
      <w:tr>
        <w:trPr>
          <w:cantSplit/>
        </w:trPr>
        <w:tc>
          <w:tcPr>
            <w:tcW w:type="dxa" w:w="3557"/>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Payments I receive in person are recorded accurately against the correct unit and month.</w:t>
            </w:r>
          </w:p>
        </w:tc>
        <w:tc>
          <w:tcPr>
            <w:tcW w:type="dxa" w:w="112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Owner</w:t>
            </w:r>
          </w:p>
        </w:tc>
        <w:tc>
          <w:tcPr>
            <w:tcW w:type="dxa" w:w="112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5.00</w:t>
            </w:r>
          </w:p>
        </w:tc>
        <w:tc>
          <w:tcPr>
            <w:tcW w:type="dxa" w:w="112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p>
        </w:tc>
        <w:tc>
          <w:tcPr>
            <w:tcW w:type="dxa" w:w="1696"/>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Very High Quality</w:t>
            </w:r>
          </w:p>
        </w:tc>
      </w:tr>
      <w:tr>
        <w:trPr>
          <w:cantSplit/>
        </w:trPr>
        <w:tc>
          <w:tcPr>
            <w:tcW w:type="dxa" w:w="3557"/>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Online payments made by tenants appear correctly for me to verify before they are settled.</w:t>
            </w:r>
          </w:p>
        </w:tc>
        <w:tc>
          <w:tcPr>
            <w:tcW w:type="dxa" w:w="112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Owner</w:t>
            </w:r>
          </w:p>
        </w:tc>
        <w:tc>
          <w:tcPr>
            <w:tcW w:type="dxa" w:w="112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5.00</w:t>
            </w:r>
          </w:p>
        </w:tc>
        <w:tc>
          <w:tcPr>
            <w:tcW w:type="dxa" w:w="112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p>
        </w:tc>
        <w:tc>
          <w:tcPr>
            <w:tcW w:type="dxa" w:w="1696"/>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Very High Quality</w:t>
            </w:r>
          </w:p>
        </w:tc>
      </w:tr>
      <w:tr>
        <w:trPr>
          <w:cantSplit/>
        </w:trPr>
        <w:tc>
          <w:tcPr>
            <w:tcW w:type="dxa" w:w="3557"/>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Maintenance requests can be submitted, followed, and closed within the system.</w:t>
            </w:r>
          </w:p>
        </w:tc>
        <w:tc>
          <w:tcPr>
            <w:tcW w:type="dxa" w:w="112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Owner</w:t>
            </w:r>
          </w:p>
        </w:tc>
        <w:tc>
          <w:tcPr>
            <w:tcW w:type="dxa" w:w="112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5.00</w:t>
            </w:r>
          </w:p>
        </w:tc>
        <w:tc>
          <w:tcPr>
            <w:tcW w:type="dxa" w:w="112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p>
        </w:tc>
        <w:tc>
          <w:tcPr>
            <w:tcW w:type="dxa" w:w="1696"/>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Very High Quality</w:t>
            </w:r>
          </w:p>
        </w:tc>
      </w:tr>
      <w:tr>
        <w:trPr>
          <w:cantSplit/>
        </w:trPr>
        <w:tc>
          <w:tcPr>
            <w:tcW w:type="dxa" w:w="3557"/>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The financial reports the system produces match the records I keep.</w:t>
            </w:r>
          </w:p>
        </w:tc>
        <w:tc>
          <w:tcPr>
            <w:tcW w:type="dxa" w:w="112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Owner</w:t>
            </w:r>
          </w:p>
        </w:tc>
        <w:tc>
          <w:tcPr>
            <w:tcW w:type="dxa" w:w="112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4.00</w:t>
            </w:r>
          </w:p>
        </w:tc>
        <w:tc>
          <w:tcPr>
            <w:tcW w:type="dxa" w:w="112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p>
        </w:tc>
        <w:tc>
          <w:tcPr>
            <w:tcW w:type="dxa" w:w="1696"/>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High Quality</w:t>
            </w:r>
          </w:p>
        </w:tc>
      </w:tr>
      <w:tr>
        <w:trPr>
          <w:cantSplit/>
        </w:trPr>
        <w:tc>
          <w:tcPr>
            <w:tcW w:type="dxa" w:w="3557"/>
            <w:tcBorders>
              <w:top w:val="single" w:color="718096" w:sz="6"/>
              <w:left w:val="none" w:color="auto" w:sz="0"/>
              <w:bottom w:val="single" w:color="718096" w:sz="6"/>
              <w:right w:val="none" w:color="auto" w:sz="0"/>
            </w:tcBorders>
            <w:shd w:fill="F8FAFC"/>
            <w:tcMar>
              <w:top w:type="dxa" w:w="120"/>
              <w:left w:type="dxa" w:w="160"/>
              <w:bottom w:type="dxa" w:w="120"/>
              <w:right w:type="dxa" w:w="160"/>
            </w:tcMar>
          </w:tcPr>
          <w:p>
            <w:pPr>
              <w:spacing w:line="240" w:lineRule="auto"/>
              <w:jc w:val="left"/>
            </w:pPr>
            <w:r>
              <w:rPr>
                <w:rFonts w:ascii="Arial" w:cs="Arial" w:eastAsia="Arial" w:hAnsi="Arial"/>
                <w:b/>
                <w:bCs/>
                <w:sz w:val="20"/>
                <w:szCs w:val="20"/>
              </w:rPr>
              <w:t xml:space="preserve">Owner mean</w:t>
            </w:r>
          </w:p>
        </w:tc>
        <w:tc>
          <w:tcPr>
            <w:tcW w:type="dxa" w:w="1129"/>
            <w:tcBorders>
              <w:top w:val="single" w:color="718096" w:sz="6"/>
              <w:left w:val="none" w:color="auto" w:sz="0"/>
              <w:bottom w:val="single" w:color="718096" w:sz="6"/>
              <w:right w:val="none" w:color="auto" w:sz="0"/>
            </w:tcBorders>
            <w:shd w:fill="F8FAFC"/>
            <w:tcMar>
              <w:top w:type="dxa" w:w="120"/>
              <w:left w:type="dxa" w:w="160"/>
              <w:bottom w:type="dxa" w:w="120"/>
              <w:right w:type="dxa" w:w="160"/>
            </w:tcMar>
          </w:tcPr>
          <w:p>
            <w:pPr>
              <w:spacing w:line="240" w:lineRule="auto"/>
              <w:jc w:val="left"/>
            </w:pPr>
          </w:p>
        </w:tc>
        <w:tc>
          <w:tcPr>
            <w:tcW w:type="dxa" w:w="1129"/>
            <w:tcBorders>
              <w:top w:val="single" w:color="718096" w:sz="6"/>
              <w:left w:val="none" w:color="auto" w:sz="0"/>
              <w:bottom w:val="single" w:color="718096" w:sz="6"/>
              <w:right w:val="none" w:color="auto" w:sz="0"/>
            </w:tcBorders>
            <w:shd w:fill="F8FAFC"/>
            <w:tcMar>
              <w:top w:type="dxa" w:w="120"/>
              <w:left w:type="dxa" w:w="160"/>
              <w:bottom w:type="dxa" w:w="120"/>
              <w:right w:type="dxa" w:w="160"/>
            </w:tcMar>
          </w:tcPr>
          <w:p>
            <w:pPr>
              <w:spacing w:line="240" w:lineRule="auto"/>
              <w:jc w:val="left"/>
            </w:pPr>
            <w:r>
              <w:rPr>
                <w:rFonts w:ascii="Arial" w:cs="Arial" w:eastAsia="Arial" w:hAnsi="Arial"/>
                <w:b/>
                <w:bCs/>
                <w:sz w:val="20"/>
                <w:szCs w:val="20"/>
              </w:rPr>
              <w:t xml:space="preserve">4.83</w:t>
            </w:r>
          </w:p>
        </w:tc>
        <w:tc>
          <w:tcPr>
            <w:tcW w:type="dxa" w:w="1129"/>
            <w:tcBorders>
              <w:top w:val="single" w:color="718096" w:sz="6"/>
              <w:left w:val="none" w:color="auto" w:sz="0"/>
              <w:bottom w:val="single" w:color="718096" w:sz="6"/>
              <w:right w:val="none" w:color="auto" w:sz="0"/>
            </w:tcBorders>
            <w:shd w:fill="F8FAFC"/>
            <w:tcMar>
              <w:top w:type="dxa" w:w="120"/>
              <w:left w:type="dxa" w:w="160"/>
              <w:bottom w:type="dxa" w:w="120"/>
              <w:right w:type="dxa" w:w="160"/>
            </w:tcMar>
          </w:tcPr>
          <w:p>
            <w:pPr>
              <w:spacing w:line="240" w:lineRule="auto"/>
              <w:jc w:val="left"/>
            </w:pPr>
          </w:p>
        </w:tc>
        <w:tc>
          <w:tcPr>
            <w:tcW w:type="dxa" w:w="1696"/>
            <w:tcBorders>
              <w:top w:val="single" w:color="718096" w:sz="6"/>
              <w:left w:val="none" w:color="auto" w:sz="0"/>
              <w:bottom w:val="single" w:color="718096" w:sz="6"/>
              <w:right w:val="none" w:color="auto" w:sz="0"/>
            </w:tcBorders>
            <w:shd w:fill="F8FAFC"/>
            <w:tcMar>
              <w:top w:type="dxa" w:w="120"/>
              <w:left w:type="dxa" w:w="160"/>
              <w:bottom w:type="dxa" w:w="120"/>
              <w:right w:type="dxa" w:w="160"/>
            </w:tcMar>
          </w:tcPr>
          <w:p>
            <w:pPr>
              <w:spacing w:line="240" w:lineRule="auto"/>
              <w:jc w:val="left"/>
            </w:pPr>
            <w:r>
              <w:rPr>
                <w:rFonts w:ascii="Arial" w:cs="Arial" w:eastAsia="Arial" w:hAnsi="Arial"/>
                <w:b/>
                <w:bCs/>
                <w:sz w:val="20"/>
                <w:szCs w:val="20"/>
              </w:rPr>
              <w:t xml:space="preserve">Very High Quality</w:t>
            </w:r>
          </w:p>
        </w:tc>
      </w:tr>
      <w:tr>
        <w:trPr>
          <w:cantSplit/>
        </w:trPr>
        <w:tc>
          <w:tcPr>
            <w:tcW w:type="dxa" w:w="3557"/>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I can see my own unit details, my bill, and what I still owe.</w:t>
            </w:r>
          </w:p>
        </w:tc>
        <w:tc>
          <w:tcPr>
            <w:tcW w:type="dxa" w:w="112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Tenants</w:t>
            </w:r>
          </w:p>
        </w:tc>
        <w:tc>
          <w:tcPr>
            <w:tcW w:type="dxa" w:w="112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5.00</w:t>
            </w:r>
          </w:p>
        </w:tc>
        <w:tc>
          <w:tcPr>
            <w:tcW w:type="dxa" w:w="112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0.00</w:t>
            </w:r>
          </w:p>
        </w:tc>
        <w:tc>
          <w:tcPr>
            <w:tcW w:type="dxa" w:w="1696"/>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Very High Quality</w:t>
            </w:r>
          </w:p>
        </w:tc>
      </w:tr>
      <w:tr>
        <w:trPr>
          <w:cantSplit/>
        </w:trPr>
        <w:tc>
          <w:tcPr>
            <w:tcW w:type="dxa" w:w="3557"/>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I can submit a maintenance request and follow what happens to it.</w:t>
            </w:r>
          </w:p>
        </w:tc>
        <w:tc>
          <w:tcPr>
            <w:tcW w:type="dxa" w:w="112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Tenants</w:t>
            </w:r>
          </w:p>
        </w:tc>
        <w:tc>
          <w:tcPr>
            <w:tcW w:type="dxa" w:w="112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5.00</w:t>
            </w:r>
          </w:p>
        </w:tc>
        <w:tc>
          <w:tcPr>
            <w:tcW w:type="dxa" w:w="112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0.00</w:t>
            </w:r>
          </w:p>
        </w:tc>
        <w:tc>
          <w:tcPr>
            <w:tcW w:type="dxa" w:w="1696"/>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Very High Quality</w:t>
            </w:r>
          </w:p>
        </w:tc>
      </w:tr>
      <w:tr>
        <w:trPr>
          <w:cantSplit/>
        </w:trPr>
        <w:tc>
          <w:tcPr>
            <w:tcW w:type="dxa" w:w="3557"/>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I can see a record of the payments I have made.</w:t>
            </w:r>
          </w:p>
        </w:tc>
        <w:tc>
          <w:tcPr>
            <w:tcW w:type="dxa" w:w="112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Tenants</w:t>
            </w:r>
          </w:p>
        </w:tc>
        <w:tc>
          <w:tcPr>
            <w:tcW w:type="dxa" w:w="112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5.00</w:t>
            </w:r>
          </w:p>
        </w:tc>
        <w:tc>
          <w:tcPr>
            <w:tcW w:type="dxa" w:w="112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0.00</w:t>
            </w:r>
          </w:p>
        </w:tc>
        <w:tc>
          <w:tcPr>
            <w:tcW w:type="dxa" w:w="1696"/>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Very High Quality</w:t>
            </w:r>
          </w:p>
        </w:tc>
      </w:tr>
      <w:tr>
        <w:trPr>
          <w:cantSplit/>
        </w:trPr>
        <w:tc>
          <w:tcPr>
            <w:tcW w:type="dxa" w:w="3557"/>
            <w:tcBorders>
              <w:top w:val="single" w:color="718096" w:sz="6"/>
              <w:left w:val="none" w:color="auto" w:sz="0"/>
              <w:bottom w:val="single" w:color="718096" w:sz="6"/>
              <w:right w:val="none" w:color="auto" w:sz="0"/>
            </w:tcBorders>
            <w:shd w:fill="F8FAFC"/>
            <w:tcMar>
              <w:top w:type="dxa" w:w="120"/>
              <w:left w:type="dxa" w:w="160"/>
              <w:bottom w:type="dxa" w:w="120"/>
              <w:right w:type="dxa" w:w="160"/>
            </w:tcMar>
          </w:tcPr>
          <w:p>
            <w:pPr>
              <w:spacing w:line="240" w:lineRule="auto"/>
              <w:jc w:val="left"/>
            </w:pPr>
            <w:r>
              <w:rPr>
                <w:rFonts w:ascii="Arial" w:cs="Arial" w:eastAsia="Arial" w:hAnsi="Arial"/>
                <w:b/>
                <w:bCs/>
                <w:sz w:val="20"/>
                <w:szCs w:val="20"/>
              </w:rPr>
              <w:t xml:space="preserve">Tenant mean</w:t>
            </w:r>
          </w:p>
        </w:tc>
        <w:tc>
          <w:tcPr>
            <w:tcW w:type="dxa" w:w="1129"/>
            <w:tcBorders>
              <w:top w:val="single" w:color="718096" w:sz="6"/>
              <w:left w:val="none" w:color="auto" w:sz="0"/>
              <w:bottom w:val="single" w:color="718096" w:sz="6"/>
              <w:right w:val="none" w:color="auto" w:sz="0"/>
            </w:tcBorders>
            <w:shd w:fill="F8FAFC"/>
            <w:tcMar>
              <w:top w:type="dxa" w:w="120"/>
              <w:left w:type="dxa" w:w="160"/>
              <w:bottom w:type="dxa" w:w="120"/>
              <w:right w:type="dxa" w:w="160"/>
            </w:tcMar>
          </w:tcPr>
          <w:p>
            <w:pPr>
              <w:spacing w:line="240" w:lineRule="auto"/>
              <w:jc w:val="left"/>
            </w:pPr>
          </w:p>
        </w:tc>
        <w:tc>
          <w:tcPr>
            <w:tcW w:type="dxa" w:w="1129"/>
            <w:tcBorders>
              <w:top w:val="single" w:color="718096" w:sz="6"/>
              <w:left w:val="none" w:color="auto" w:sz="0"/>
              <w:bottom w:val="single" w:color="718096" w:sz="6"/>
              <w:right w:val="none" w:color="auto" w:sz="0"/>
            </w:tcBorders>
            <w:shd w:fill="F8FAFC"/>
            <w:tcMar>
              <w:top w:type="dxa" w:w="120"/>
              <w:left w:type="dxa" w:w="160"/>
              <w:bottom w:type="dxa" w:w="120"/>
              <w:right w:type="dxa" w:w="160"/>
            </w:tcMar>
          </w:tcPr>
          <w:p>
            <w:pPr>
              <w:spacing w:line="240" w:lineRule="auto"/>
              <w:jc w:val="left"/>
            </w:pPr>
            <w:r>
              <w:rPr>
                <w:rFonts w:ascii="Arial" w:cs="Arial" w:eastAsia="Arial" w:hAnsi="Arial"/>
                <w:b/>
                <w:bCs/>
                <w:sz w:val="20"/>
                <w:szCs w:val="20"/>
              </w:rPr>
              <w:t xml:space="preserve">5.00</w:t>
            </w:r>
          </w:p>
        </w:tc>
        <w:tc>
          <w:tcPr>
            <w:tcW w:type="dxa" w:w="1129"/>
            <w:tcBorders>
              <w:top w:val="single" w:color="718096" w:sz="6"/>
              <w:left w:val="none" w:color="auto" w:sz="0"/>
              <w:bottom w:val="single" w:color="718096" w:sz="6"/>
              <w:right w:val="none" w:color="auto" w:sz="0"/>
            </w:tcBorders>
            <w:shd w:fill="F8FAFC"/>
            <w:tcMar>
              <w:top w:type="dxa" w:w="120"/>
              <w:left w:type="dxa" w:w="160"/>
              <w:bottom w:type="dxa" w:w="120"/>
              <w:right w:type="dxa" w:w="160"/>
            </w:tcMar>
          </w:tcPr>
          <w:p>
            <w:pPr>
              <w:spacing w:line="240" w:lineRule="auto"/>
              <w:jc w:val="left"/>
            </w:pPr>
          </w:p>
        </w:tc>
        <w:tc>
          <w:tcPr>
            <w:tcW w:type="dxa" w:w="1696"/>
            <w:tcBorders>
              <w:top w:val="single" w:color="718096" w:sz="6"/>
              <w:left w:val="none" w:color="auto" w:sz="0"/>
              <w:bottom w:val="single" w:color="718096" w:sz="6"/>
              <w:right w:val="none" w:color="auto" w:sz="0"/>
            </w:tcBorders>
            <w:shd w:fill="F8FAFC"/>
            <w:tcMar>
              <w:top w:type="dxa" w:w="120"/>
              <w:left w:type="dxa" w:w="160"/>
              <w:bottom w:type="dxa" w:w="120"/>
              <w:right w:type="dxa" w:w="160"/>
            </w:tcMar>
          </w:tcPr>
          <w:p>
            <w:pPr>
              <w:spacing w:line="240" w:lineRule="auto"/>
              <w:jc w:val="left"/>
            </w:pPr>
            <w:r>
              <w:rPr>
                <w:rFonts w:ascii="Arial" w:cs="Arial" w:eastAsia="Arial" w:hAnsi="Arial"/>
                <w:b/>
                <w:bCs/>
                <w:sz w:val="20"/>
                <w:szCs w:val="20"/>
              </w:rPr>
              <w:t xml:space="preserve">Very High Quality</w:t>
            </w:r>
          </w:p>
        </w:tc>
      </w:tr>
      <w:tr>
        <w:trPr>
          <w:cantSplit/>
        </w:trPr>
        <w:tc>
          <w:tcPr>
            <w:tcW w:type="dxa" w:w="3557"/>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The system provides the functions required for tenant, unit, and occupancy management.</w:t>
            </w:r>
          </w:p>
        </w:tc>
        <w:tc>
          <w:tcPr>
            <w:tcW w:type="dxa" w:w="112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Technical</w:t>
            </w:r>
          </w:p>
        </w:tc>
        <w:tc>
          <w:tcPr>
            <w:tcW w:type="dxa" w:w="112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5.00</w:t>
            </w:r>
          </w:p>
        </w:tc>
        <w:tc>
          <w:tcPr>
            <w:tcW w:type="dxa" w:w="112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p>
        </w:tc>
        <w:tc>
          <w:tcPr>
            <w:tcW w:type="dxa" w:w="1696"/>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Very High Quality</w:t>
            </w:r>
          </w:p>
        </w:tc>
      </w:tr>
      <w:tr>
        <w:trPr>
          <w:cantSplit/>
        </w:trPr>
        <w:tc>
          <w:tcPr>
            <w:tcW w:type="dxa" w:w="3557"/>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Rent and water charges are computed correctly and consistently.</w:t>
            </w:r>
          </w:p>
        </w:tc>
        <w:tc>
          <w:tcPr>
            <w:tcW w:type="dxa" w:w="112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Technical</w:t>
            </w:r>
          </w:p>
        </w:tc>
        <w:tc>
          <w:tcPr>
            <w:tcW w:type="dxa" w:w="112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5.00</w:t>
            </w:r>
          </w:p>
        </w:tc>
        <w:tc>
          <w:tcPr>
            <w:tcW w:type="dxa" w:w="112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p>
        </w:tc>
        <w:tc>
          <w:tcPr>
            <w:tcW w:type="dxa" w:w="1696"/>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Very High Quality</w:t>
            </w:r>
          </w:p>
        </w:tc>
      </w:tr>
      <w:tr>
        <w:trPr>
          <w:cantSplit/>
        </w:trPr>
        <w:tc>
          <w:tcPr>
            <w:tcW w:type="dxa" w:w="3557"/>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Payment recording and verification behave correctly for both in-person and online payments.</w:t>
            </w:r>
          </w:p>
        </w:tc>
        <w:tc>
          <w:tcPr>
            <w:tcW w:type="dxa" w:w="112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Technical</w:t>
            </w:r>
          </w:p>
        </w:tc>
        <w:tc>
          <w:tcPr>
            <w:tcW w:type="dxa" w:w="112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5.00</w:t>
            </w:r>
          </w:p>
        </w:tc>
        <w:tc>
          <w:tcPr>
            <w:tcW w:type="dxa" w:w="112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p>
        </w:tc>
        <w:tc>
          <w:tcPr>
            <w:tcW w:type="dxa" w:w="1696"/>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Very High Quality</w:t>
            </w:r>
          </w:p>
        </w:tc>
      </w:tr>
      <w:tr>
        <w:trPr>
          <w:cantSplit/>
        </w:trPr>
        <w:tc>
          <w:tcPr>
            <w:tcW w:type="dxa" w:w="3557"/>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The maintenance ticketing workflow supports submission, tracking, and closure.</w:t>
            </w:r>
          </w:p>
        </w:tc>
        <w:tc>
          <w:tcPr>
            <w:tcW w:type="dxa" w:w="112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Technical</w:t>
            </w:r>
          </w:p>
        </w:tc>
        <w:tc>
          <w:tcPr>
            <w:tcW w:type="dxa" w:w="112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3.00</w:t>
            </w:r>
          </w:p>
        </w:tc>
        <w:tc>
          <w:tcPr>
            <w:tcW w:type="dxa" w:w="112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p>
        </w:tc>
        <w:tc>
          <w:tcPr>
            <w:tcW w:type="dxa" w:w="1696"/>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Moderate Quality</w:t>
            </w:r>
          </w:p>
        </w:tc>
      </w:tr>
      <w:tr>
        <w:trPr>
          <w:cantSplit/>
        </w:trPr>
        <w:tc>
          <w:tcPr>
            <w:tcW w:type="dxa" w:w="3557"/>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Generated reports agree with the records held in the database.</w:t>
            </w:r>
          </w:p>
        </w:tc>
        <w:tc>
          <w:tcPr>
            <w:tcW w:type="dxa" w:w="112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Technical</w:t>
            </w:r>
          </w:p>
        </w:tc>
        <w:tc>
          <w:tcPr>
            <w:tcW w:type="dxa" w:w="112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5.00</w:t>
            </w:r>
          </w:p>
        </w:tc>
        <w:tc>
          <w:tcPr>
            <w:tcW w:type="dxa" w:w="112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p>
        </w:tc>
        <w:tc>
          <w:tcPr>
            <w:tcW w:type="dxa" w:w="1696"/>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Very High Quality</w:t>
            </w:r>
          </w:p>
        </w:tc>
      </w:tr>
      <w:tr>
        <w:trPr>
          <w:cantSplit/>
        </w:trPr>
        <w:tc>
          <w:tcPr>
            <w:tcW w:type="dxa" w:w="3557"/>
            <w:tcBorders>
              <w:top w:val="single" w:color="718096" w:sz="6"/>
              <w:left w:val="none" w:color="auto" w:sz="0"/>
              <w:bottom w:val="single" w:color="718096" w:sz="6"/>
              <w:right w:val="none" w:color="auto" w:sz="0"/>
            </w:tcBorders>
            <w:shd w:fill="F8FAFC"/>
            <w:tcMar>
              <w:top w:type="dxa" w:w="120"/>
              <w:left w:type="dxa" w:w="160"/>
              <w:bottom w:type="dxa" w:w="120"/>
              <w:right w:type="dxa" w:w="160"/>
            </w:tcMar>
          </w:tcPr>
          <w:p>
            <w:pPr>
              <w:spacing w:line="240" w:lineRule="auto"/>
              <w:jc w:val="left"/>
            </w:pPr>
            <w:r>
              <w:rPr>
                <w:rFonts w:ascii="Arial" w:cs="Arial" w:eastAsia="Arial" w:hAnsi="Arial"/>
                <w:b/>
                <w:bCs/>
                <w:sz w:val="20"/>
                <w:szCs w:val="20"/>
              </w:rPr>
              <w:t xml:space="preserve">Technical evaluator mean</w:t>
            </w:r>
          </w:p>
        </w:tc>
        <w:tc>
          <w:tcPr>
            <w:tcW w:type="dxa" w:w="1129"/>
            <w:tcBorders>
              <w:top w:val="single" w:color="718096" w:sz="6"/>
              <w:left w:val="none" w:color="auto" w:sz="0"/>
              <w:bottom w:val="single" w:color="718096" w:sz="6"/>
              <w:right w:val="none" w:color="auto" w:sz="0"/>
            </w:tcBorders>
            <w:shd w:fill="F8FAFC"/>
            <w:tcMar>
              <w:top w:type="dxa" w:w="120"/>
              <w:left w:type="dxa" w:w="160"/>
              <w:bottom w:type="dxa" w:w="120"/>
              <w:right w:type="dxa" w:w="160"/>
            </w:tcMar>
          </w:tcPr>
          <w:p>
            <w:pPr>
              <w:spacing w:line="240" w:lineRule="auto"/>
              <w:jc w:val="left"/>
            </w:pPr>
          </w:p>
        </w:tc>
        <w:tc>
          <w:tcPr>
            <w:tcW w:type="dxa" w:w="1129"/>
            <w:tcBorders>
              <w:top w:val="single" w:color="718096" w:sz="6"/>
              <w:left w:val="none" w:color="auto" w:sz="0"/>
              <w:bottom w:val="single" w:color="718096" w:sz="6"/>
              <w:right w:val="none" w:color="auto" w:sz="0"/>
            </w:tcBorders>
            <w:shd w:fill="F8FAFC"/>
            <w:tcMar>
              <w:top w:type="dxa" w:w="120"/>
              <w:left w:type="dxa" w:w="160"/>
              <w:bottom w:type="dxa" w:w="120"/>
              <w:right w:type="dxa" w:w="160"/>
            </w:tcMar>
          </w:tcPr>
          <w:p>
            <w:pPr>
              <w:spacing w:line="240" w:lineRule="auto"/>
              <w:jc w:val="left"/>
            </w:pPr>
            <w:r>
              <w:rPr>
                <w:rFonts w:ascii="Arial" w:cs="Arial" w:eastAsia="Arial" w:hAnsi="Arial"/>
                <w:b/>
                <w:bCs/>
                <w:sz w:val="20"/>
                <w:szCs w:val="20"/>
              </w:rPr>
              <w:t xml:space="preserve">4.60</w:t>
            </w:r>
          </w:p>
        </w:tc>
        <w:tc>
          <w:tcPr>
            <w:tcW w:type="dxa" w:w="1129"/>
            <w:tcBorders>
              <w:top w:val="single" w:color="718096" w:sz="6"/>
              <w:left w:val="none" w:color="auto" w:sz="0"/>
              <w:bottom w:val="single" w:color="718096" w:sz="6"/>
              <w:right w:val="none" w:color="auto" w:sz="0"/>
            </w:tcBorders>
            <w:shd w:fill="F8FAFC"/>
            <w:tcMar>
              <w:top w:type="dxa" w:w="120"/>
              <w:left w:type="dxa" w:w="160"/>
              <w:bottom w:type="dxa" w:w="120"/>
              <w:right w:type="dxa" w:w="160"/>
            </w:tcMar>
          </w:tcPr>
          <w:p>
            <w:pPr>
              <w:spacing w:line="240" w:lineRule="auto"/>
              <w:jc w:val="left"/>
            </w:pPr>
          </w:p>
        </w:tc>
        <w:tc>
          <w:tcPr>
            <w:tcW w:type="dxa" w:w="1696"/>
            <w:tcBorders>
              <w:top w:val="single" w:color="718096" w:sz="6"/>
              <w:left w:val="none" w:color="auto" w:sz="0"/>
              <w:bottom w:val="single" w:color="718096" w:sz="6"/>
              <w:right w:val="none" w:color="auto" w:sz="0"/>
            </w:tcBorders>
            <w:shd w:fill="F8FAFC"/>
            <w:tcMar>
              <w:top w:type="dxa" w:w="120"/>
              <w:left w:type="dxa" w:w="160"/>
              <w:bottom w:type="dxa" w:w="120"/>
              <w:right w:type="dxa" w:w="160"/>
            </w:tcMar>
          </w:tcPr>
          <w:p>
            <w:pPr>
              <w:spacing w:line="240" w:lineRule="auto"/>
              <w:jc w:val="left"/>
            </w:pPr>
            <w:r>
              <w:rPr>
                <w:rFonts w:ascii="Arial" w:cs="Arial" w:eastAsia="Arial" w:hAnsi="Arial"/>
                <w:b/>
                <w:bCs/>
                <w:sz w:val="20"/>
                <w:szCs w:val="20"/>
              </w:rPr>
              <w:t xml:space="preserve">Very High Quality</w:t>
            </w:r>
          </w:p>
        </w:tc>
      </w:tr>
      <w:tr>
        <w:trPr>
          <w:cantSplit/>
        </w:trPr>
        <w:tc>
          <w:tcPr>
            <w:tcW w:type="dxa" w:w="3557"/>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I could find which kinds of units the boarding house has and how much they cost.</w:t>
            </w:r>
          </w:p>
        </w:tc>
        <w:tc>
          <w:tcPr>
            <w:tcW w:type="dxa" w:w="112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Prospects</w:t>
            </w:r>
          </w:p>
        </w:tc>
        <w:tc>
          <w:tcPr>
            <w:tcW w:type="dxa" w:w="112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5.00</w:t>
            </w:r>
          </w:p>
        </w:tc>
        <w:tc>
          <w:tcPr>
            <w:tcW w:type="dxa" w:w="112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p>
        </w:tc>
        <w:tc>
          <w:tcPr>
            <w:tcW w:type="dxa" w:w="1696"/>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Very High Quality</w:t>
            </w:r>
          </w:p>
        </w:tc>
      </w:tr>
      <w:tr>
        <w:trPr>
          <w:cantSplit/>
        </w:trPr>
        <w:tc>
          <w:tcPr>
            <w:tcW w:type="dxa" w:w="3557"/>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I could see enough about a unit (its floor, how many people can stay, its floor plan) to decide whether to ask about it.</w:t>
            </w:r>
          </w:p>
        </w:tc>
        <w:tc>
          <w:tcPr>
            <w:tcW w:type="dxa" w:w="112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Prospects</w:t>
            </w:r>
          </w:p>
        </w:tc>
        <w:tc>
          <w:tcPr>
            <w:tcW w:type="dxa" w:w="112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5.00</w:t>
            </w:r>
          </w:p>
        </w:tc>
        <w:tc>
          <w:tcPr>
            <w:tcW w:type="dxa" w:w="112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p>
        </w:tc>
        <w:tc>
          <w:tcPr>
            <w:tcW w:type="dxa" w:w="1696"/>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Very High Quality</w:t>
            </w:r>
          </w:p>
        </w:tc>
      </w:tr>
      <w:tr>
        <w:trPr>
          <w:cantSplit/>
        </w:trPr>
        <w:tc>
          <w:tcPr>
            <w:tcW w:type="dxa" w:w="3557"/>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I could send an inquiry about a unit without difficulty.</w:t>
            </w:r>
          </w:p>
        </w:tc>
        <w:tc>
          <w:tcPr>
            <w:tcW w:type="dxa" w:w="112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Prospects</w:t>
            </w:r>
          </w:p>
        </w:tc>
        <w:tc>
          <w:tcPr>
            <w:tcW w:type="dxa" w:w="112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5.00</w:t>
            </w:r>
          </w:p>
        </w:tc>
        <w:tc>
          <w:tcPr>
            <w:tcW w:type="dxa" w:w="112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p>
        </w:tc>
        <w:tc>
          <w:tcPr>
            <w:tcW w:type="dxa" w:w="1696"/>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Very High Quality</w:t>
            </w:r>
          </w:p>
        </w:tc>
      </w:tr>
      <w:tr>
        <w:trPr>
          <w:cantSplit/>
        </w:trPr>
        <w:tc>
          <w:tcPr>
            <w:tcW w:type="dxa" w:w="3557"/>
            <w:tcBorders>
              <w:top w:val="single" w:color="718096" w:sz="6"/>
              <w:left w:val="none" w:color="auto" w:sz="0"/>
              <w:bottom w:val="single" w:color="718096" w:sz="6"/>
              <w:right w:val="none" w:color="auto" w:sz="0"/>
            </w:tcBorders>
            <w:shd w:fill="F8FAFC"/>
            <w:tcMar>
              <w:top w:type="dxa" w:w="120"/>
              <w:left w:type="dxa" w:w="160"/>
              <w:bottom w:type="dxa" w:w="120"/>
              <w:right w:type="dxa" w:w="160"/>
            </w:tcMar>
          </w:tcPr>
          <w:p>
            <w:pPr>
              <w:spacing w:line="240" w:lineRule="auto"/>
              <w:jc w:val="left"/>
            </w:pPr>
            <w:r>
              <w:rPr>
                <w:rFonts w:ascii="Arial" w:cs="Arial" w:eastAsia="Arial" w:hAnsi="Arial"/>
                <w:b/>
                <w:bCs/>
                <w:sz w:val="20"/>
                <w:szCs w:val="20"/>
              </w:rPr>
              <w:t xml:space="preserve">Prospective tenant mean</w:t>
            </w:r>
          </w:p>
        </w:tc>
        <w:tc>
          <w:tcPr>
            <w:tcW w:type="dxa" w:w="1129"/>
            <w:tcBorders>
              <w:top w:val="single" w:color="718096" w:sz="6"/>
              <w:left w:val="none" w:color="auto" w:sz="0"/>
              <w:bottom w:val="single" w:color="718096" w:sz="6"/>
              <w:right w:val="none" w:color="auto" w:sz="0"/>
            </w:tcBorders>
            <w:shd w:fill="F8FAFC"/>
            <w:tcMar>
              <w:top w:type="dxa" w:w="120"/>
              <w:left w:type="dxa" w:w="160"/>
              <w:bottom w:type="dxa" w:w="120"/>
              <w:right w:type="dxa" w:w="160"/>
            </w:tcMar>
          </w:tcPr>
          <w:p>
            <w:pPr>
              <w:spacing w:line="240" w:lineRule="auto"/>
              <w:jc w:val="left"/>
            </w:pPr>
          </w:p>
        </w:tc>
        <w:tc>
          <w:tcPr>
            <w:tcW w:type="dxa" w:w="1129"/>
            <w:tcBorders>
              <w:top w:val="single" w:color="718096" w:sz="6"/>
              <w:left w:val="none" w:color="auto" w:sz="0"/>
              <w:bottom w:val="single" w:color="718096" w:sz="6"/>
              <w:right w:val="none" w:color="auto" w:sz="0"/>
            </w:tcBorders>
            <w:shd w:fill="F8FAFC"/>
            <w:tcMar>
              <w:top w:type="dxa" w:w="120"/>
              <w:left w:type="dxa" w:w="160"/>
              <w:bottom w:type="dxa" w:w="120"/>
              <w:right w:type="dxa" w:w="160"/>
            </w:tcMar>
          </w:tcPr>
          <w:p>
            <w:pPr>
              <w:spacing w:line="240" w:lineRule="auto"/>
              <w:jc w:val="left"/>
            </w:pPr>
            <w:r>
              <w:rPr>
                <w:rFonts w:ascii="Arial" w:cs="Arial" w:eastAsia="Arial" w:hAnsi="Arial"/>
                <w:b/>
                <w:bCs/>
                <w:sz w:val="20"/>
                <w:szCs w:val="20"/>
              </w:rPr>
              <w:t xml:space="preserve">5.00</w:t>
            </w:r>
          </w:p>
        </w:tc>
        <w:tc>
          <w:tcPr>
            <w:tcW w:type="dxa" w:w="1129"/>
            <w:tcBorders>
              <w:top w:val="single" w:color="718096" w:sz="6"/>
              <w:left w:val="none" w:color="auto" w:sz="0"/>
              <w:bottom w:val="single" w:color="718096" w:sz="6"/>
              <w:right w:val="none" w:color="auto" w:sz="0"/>
            </w:tcBorders>
            <w:shd w:fill="F8FAFC"/>
            <w:tcMar>
              <w:top w:type="dxa" w:w="120"/>
              <w:left w:type="dxa" w:w="160"/>
              <w:bottom w:type="dxa" w:w="120"/>
              <w:right w:type="dxa" w:w="160"/>
            </w:tcMar>
          </w:tcPr>
          <w:p>
            <w:pPr>
              <w:spacing w:line="240" w:lineRule="auto"/>
              <w:jc w:val="left"/>
            </w:pPr>
          </w:p>
        </w:tc>
        <w:tc>
          <w:tcPr>
            <w:tcW w:type="dxa" w:w="1696"/>
            <w:tcBorders>
              <w:top w:val="single" w:color="718096" w:sz="6"/>
              <w:left w:val="none" w:color="auto" w:sz="0"/>
              <w:bottom w:val="single" w:color="718096" w:sz="6"/>
              <w:right w:val="none" w:color="auto" w:sz="0"/>
            </w:tcBorders>
            <w:shd w:fill="F8FAFC"/>
            <w:tcMar>
              <w:top w:type="dxa" w:w="120"/>
              <w:left w:type="dxa" w:w="160"/>
              <w:bottom w:type="dxa" w:w="120"/>
              <w:right w:type="dxa" w:w="160"/>
            </w:tcMar>
          </w:tcPr>
          <w:p>
            <w:pPr>
              <w:spacing w:line="240" w:lineRule="auto"/>
              <w:jc w:val="left"/>
            </w:pPr>
            <w:r>
              <w:rPr>
                <w:rFonts w:ascii="Arial" w:cs="Arial" w:eastAsia="Arial" w:hAnsi="Arial"/>
                <w:b/>
                <w:bCs/>
                <w:sz w:val="20"/>
                <w:szCs w:val="20"/>
              </w:rPr>
              <w:t xml:space="preserve">Very High Quality</w:t>
            </w:r>
          </w:p>
        </w:tc>
      </w:tr>
      <w:tr>
        <w:trPr>
          <w:cantSplit/>
        </w:trPr>
        <w:tc>
          <w:tcPr>
            <w:tcW w:type="dxa" w:w="3557"/>
            <w:tcBorders>
              <w:top w:val="single" w:color="E2E8F0" w:sz="4"/>
              <w:left w:val="none" w:color="auto" w:sz="0"/>
              <w:bottom w:val="single" w:color="1A202C" w:sz="12"/>
              <w:right w:val="none" w:color="auto" w:sz="0"/>
            </w:tcBorders>
            <w:shd w:fill="F8FAFC"/>
            <w:tcMar>
              <w:top w:type="dxa" w:w="120"/>
              <w:left w:type="dxa" w:w="160"/>
              <w:bottom w:type="dxa" w:w="120"/>
              <w:right w:type="dxa" w:w="160"/>
            </w:tcMar>
          </w:tcPr>
          <w:p>
            <w:pPr>
              <w:spacing w:line="240" w:lineRule="auto"/>
              <w:jc w:val="left"/>
            </w:pPr>
            <w:r>
              <w:rPr>
                <w:rFonts w:ascii="Arial" w:cs="Arial" w:eastAsia="Arial" w:hAnsi="Arial"/>
                <w:b/>
                <w:bCs/>
                <w:sz w:val="20"/>
                <w:szCs w:val="20"/>
              </w:rPr>
              <w:t xml:space="preserve">Composite mean</w:t>
            </w:r>
          </w:p>
        </w:tc>
        <w:tc>
          <w:tcPr>
            <w:tcW w:type="dxa" w:w="1129"/>
            <w:tcBorders>
              <w:top w:val="single" w:color="E2E8F0" w:sz="4"/>
              <w:left w:val="none" w:color="auto" w:sz="0"/>
              <w:bottom w:val="single" w:color="1A202C" w:sz="12"/>
              <w:right w:val="none" w:color="auto" w:sz="0"/>
            </w:tcBorders>
            <w:shd w:fill="F8FAFC"/>
            <w:tcMar>
              <w:top w:type="dxa" w:w="120"/>
              <w:left w:type="dxa" w:w="160"/>
              <w:bottom w:type="dxa" w:w="120"/>
              <w:right w:type="dxa" w:w="160"/>
            </w:tcMar>
          </w:tcPr>
          <w:p>
            <w:pPr>
              <w:spacing w:line="240" w:lineRule="auto"/>
              <w:jc w:val="left"/>
            </w:pPr>
          </w:p>
        </w:tc>
        <w:tc>
          <w:tcPr>
            <w:tcW w:type="dxa" w:w="1129"/>
            <w:tcBorders>
              <w:top w:val="single" w:color="E2E8F0" w:sz="4"/>
              <w:left w:val="none" w:color="auto" w:sz="0"/>
              <w:bottom w:val="single" w:color="1A202C" w:sz="12"/>
              <w:right w:val="none" w:color="auto" w:sz="0"/>
            </w:tcBorders>
            <w:shd w:fill="F8FAFC"/>
            <w:tcMar>
              <w:top w:type="dxa" w:w="120"/>
              <w:left w:type="dxa" w:w="160"/>
              <w:bottom w:type="dxa" w:w="120"/>
              <w:right w:type="dxa" w:w="160"/>
            </w:tcMar>
          </w:tcPr>
          <w:p>
            <w:pPr>
              <w:spacing w:line="240" w:lineRule="auto"/>
              <w:jc w:val="left"/>
            </w:pPr>
            <w:r>
              <w:rPr>
                <w:rFonts w:ascii="Arial" w:cs="Arial" w:eastAsia="Arial" w:hAnsi="Arial"/>
                <w:b/>
                <w:bCs/>
                <w:sz w:val="20"/>
                <w:szCs w:val="20"/>
              </w:rPr>
              <w:t xml:space="preserve">4.86</w:t>
            </w:r>
          </w:p>
        </w:tc>
        <w:tc>
          <w:tcPr>
            <w:tcW w:type="dxa" w:w="1129"/>
            <w:tcBorders>
              <w:top w:val="single" w:color="E2E8F0" w:sz="4"/>
              <w:left w:val="none" w:color="auto" w:sz="0"/>
              <w:bottom w:val="single" w:color="1A202C" w:sz="12"/>
              <w:right w:val="none" w:color="auto" w:sz="0"/>
            </w:tcBorders>
            <w:shd w:fill="F8FAFC"/>
            <w:tcMar>
              <w:top w:type="dxa" w:w="120"/>
              <w:left w:type="dxa" w:w="160"/>
              <w:bottom w:type="dxa" w:w="120"/>
              <w:right w:type="dxa" w:w="160"/>
            </w:tcMar>
          </w:tcPr>
          <w:p>
            <w:pPr>
              <w:spacing w:line="240" w:lineRule="auto"/>
              <w:jc w:val="left"/>
            </w:pPr>
          </w:p>
        </w:tc>
        <w:tc>
          <w:tcPr>
            <w:tcW w:type="dxa" w:w="1696"/>
            <w:tcBorders>
              <w:top w:val="single" w:color="E2E8F0" w:sz="4"/>
              <w:left w:val="none" w:color="auto" w:sz="0"/>
              <w:bottom w:val="single" w:color="1A202C" w:sz="12"/>
              <w:right w:val="none" w:color="auto" w:sz="0"/>
            </w:tcBorders>
            <w:shd w:fill="F8FAFC"/>
            <w:tcMar>
              <w:top w:type="dxa" w:w="120"/>
              <w:left w:type="dxa" w:w="160"/>
              <w:bottom w:type="dxa" w:w="120"/>
              <w:right w:type="dxa" w:w="160"/>
            </w:tcMar>
          </w:tcPr>
          <w:p>
            <w:pPr>
              <w:spacing w:line="240" w:lineRule="auto"/>
              <w:jc w:val="left"/>
            </w:pPr>
            <w:r>
              <w:rPr>
                <w:rFonts w:ascii="Arial" w:cs="Arial" w:eastAsia="Arial" w:hAnsi="Arial"/>
                <w:b/>
                <w:bCs/>
                <w:sz w:val="20"/>
                <w:szCs w:val="20"/>
              </w:rPr>
              <w:t xml:space="preserve">Very High Quality</w:t>
            </w:r>
          </w:p>
        </w:tc>
      </w:tr>
    </w:tbl>
    <w:p>
      <w:pPr>
        <w:spacing w:after="240" w:before="120" w:line="480" w:lineRule="auto"/>
      </w:pPr>
    </w:p>
    <w:p>
      <w:pPr>
        <w:spacing w:after="0" w:before="0" w:line="480" w:lineRule="auto"/>
        <w:ind w:firstLine="720"/>
        <w:jc w:val="both"/>
      </w:pPr>
      <w:r>
        <w:rPr>
          <w:rFonts w:ascii="Arial" w:cs="Arial" w:eastAsia="Arial" w:hAnsi="Arial"/>
          <w:b/>
          <w:bCs/>
          <w:sz w:val="24"/>
          <w:szCs w:val="24"/>
        </w:rPr>
        <w:t xml:space="preserve">Table 14A.</w:t>
      </w:r>
      <w:r>
        <w:rPr>
          <w:rFonts w:ascii="Arial" w:cs="Arial" w:eastAsia="Arial" w:hAnsi="Arial"/>
          <w:b w:val="false"/>
          <w:bCs w:val="false"/>
          <w:sz w:val="24"/>
          <w:szCs w:val="24"/>
        </w:rPr>
        <w:t xml:space="preserve"> Measured Evidence for Functional Suitability</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cantSplit/>
          <w:tblHeader/>
        </w:trPr>
        <w:tc>
          <w:tcPr>
            <w:tcW w:type="dxa" w:w="1862"/>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left"/>
            </w:pPr>
            <w:r>
              <w:rPr>
                <w:rFonts w:ascii="Arial" w:cs="Arial" w:eastAsia="Arial" w:hAnsi="Arial"/>
                <w:b/>
                <w:bCs/>
                <w:sz w:val="20"/>
                <w:szCs w:val="20"/>
              </w:rPr>
              <w:t xml:space="preserve">Sub-characteristic</w:t>
            </w:r>
          </w:p>
        </w:tc>
        <w:tc>
          <w:tcPr>
            <w:tcW w:type="dxa" w:w="2907"/>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center"/>
            </w:pPr>
            <w:r>
              <w:rPr>
                <w:rFonts w:ascii="Arial" w:cs="Arial" w:eastAsia="Arial" w:hAnsi="Arial"/>
                <w:b/>
                <w:bCs/>
                <w:sz w:val="20"/>
                <w:szCs w:val="20"/>
              </w:rPr>
              <w:t xml:space="preserve">Measure</w:t>
            </w:r>
          </w:p>
        </w:tc>
        <w:tc>
          <w:tcPr>
            <w:tcW w:type="dxa" w:w="2420"/>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center"/>
            </w:pPr>
            <w:r>
              <w:rPr>
                <w:rFonts w:ascii="Arial" w:cs="Arial" w:eastAsia="Arial" w:hAnsi="Arial"/>
                <w:b/>
                <w:bCs/>
                <w:sz w:val="20"/>
                <w:szCs w:val="20"/>
              </w:rPr>
              <w:t xml:space="preserve">Result</w:t>
            </w:r>
          </w:p>
        </w:tc>
        <w:tc>
          <w:tcPr>
            <w:tcW w:type="dxa" w:w="1451"/>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center"/>
            </w:pPr>
            <w:r>
              <w:rPr>
                <w:rFonts w:ascii="Arial" w:cs="Arial" w:eastAsia="Arial" w:hAnsi="Arial"/>
                <w:b/>
                <w:bCs/>
                <w:sz w:val="20"/>
                <w:szCs w:val="20"/>
              </w:rPr>
              <w:t xml:space="preserve">Source</w:t>
            </w:r>
          </w:p>
        </w:tc>
      </w:tr>
      <w:tr>
        <w:trPr>
          <w:cantSplit/>
        </w:trPr>
        <w:tc>
          <w:tcPr>
            <w:tcW w:type="dxa" w:w="186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Functional completeness</w:t>
            </w:r>
          </w:p>
        </w:tc>
        <w:tc>
          <w:tcPr>
            <w:tcW w:type="dxa" w:w="2907"/>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Features named in Objective 2 that were implemented, X = A / B</w:t>
            </w:r>
          </w:p>
        </w:tc>
        <w:tc>
          <w:tcPr>
            <w:tcW w:type="dxa" w:w="2420"/>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6 / 6 = 1.00</w:t>
            </w:r>
          </w:p>
        </w:tc>
        <w:tc>
          <w:tcPr>
            <w:tcW w:type="dxa" w:w="145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Sections 4.2.2 to 4.2.7</w:t>
            </w:r>
          </w:p>
        </w:tc>
      </w:tr>
      <w:tr>
        <w:trPr>
          <w:cantSplit/>
        </w:trPr>
        <w:tc>
          <w:tcPr>
            <w:tcW w:type="dxa" w:w="186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Functional completeness</w:t>
            </w:r>
          </w:p>
        </w:tc>
        <w:tc>
          <w:tcPr>
            <w:tcW w:type="dxa" w:w="2907"/>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Functional requirements implemented in full or in part, X = A / B</w:t>
            </w:r>
          </w:p>
        </w:tc>
        <w:tc>
          <w:tcPr>
            <w:tcW w:type="dxa" w:w="2420"/>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41 / 44 = 0.93 (25 as worded); the other 3 reach the owner in another form</w:t>
            </w:r>
          </w:p>
        </w:tc>
        <w:tc>
          <w:tcPr>
            <w:tcW w:type="dxa" w:w="145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Section 4.1.2</w:t>
            </w:r>
          </w:p>
        </w:tc>
      </w:tr>
      <w:tr>
        <w:trPr>
          <w:cantSplit/>
        </w:trPr>
        <w:tc>
          <w:tcPr>
            <w:tcW w:type="dxa" w:w="186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Functional correctness</w:t>
            </w:r>
          </w:p>
        </w:tc>
        <w:tc>
          <w:tcPr>
            <w:tcW w:type="dxa" w:w="2907"/>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Report reconciliation checks that agreed with the database, X = A / B</w:t>
            </w:r>
          </w:p>
        </w:tc>
        <w:tc>
          <w:tcPr>
            <w:tcW w:type="dxa" w:w="2420"/>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490 / 490 = 1.00</w:t>
            </w:r>
          </w:p>
        </w:tc>
        <w:tc>
          <w:tcPr>
            <w:tcW w:type="dxa" w:w="145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Table 8</w:t>
            </w:r>
          </w:p>
        </w:tc>
      </w:tr>
      <w:tr>
        <w:trPr>
          <w:cantSplit/>
        </w:trPr>
        <w:tc>
          <w:tcPr>
            <w:tcW w:type="dxa" w:w="186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Functional correctness</w:t>
            </w:r>
          </w:p>
        </w:tc>
        <w:tc>
          <w:tcPr>
            <w:tcW w:type="dxa" w:w="2907"/>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Executed walkthrough steps that gave the expected result, X = A / B</w:t>
            </w:r>
          </w:p>
        </w:tc>
        <w:tc>
          <w:tcPr>
            <w:tcW w:type="dxa" w:w="2420"/>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24 / 25 = 0.96</w:t>
            </w:r>
          </w:p>
        </w:tc>
        <w:tc>
          <w:tcPr>
            <w:tcW w:type="dxa" w:w="145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Table 10</w:t>
            </w:r>
          </w:p>
        </w:tc>
      </w:tr>
      <w:tr>
        <w:trPr>
          <w:cantSplit/>
        </w:trPr>
        <w:tc>
          <w:tcPr>
            <w:tcW w:type="dxa" w:w="186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Functional correctness</w:t>
            </w:r>
          </w:p>
        </w:tc>
        <w:tc>
          <w:tcPr>
            <w:tcW w:type="dxa" w:w="2907"/>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Screens whose figures matched the database, after correction</w:t>
            </w:r>
          </w:p>
        </w:tc>
        <w:tc>
          <w:tcPr>
            <w:tcW w:type="dxa" w:w="2420"/>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9 / 9, after 6 defects were corrected</w:t>
            </w:r>
          </w:p>
        </w:tc>
        <w:tc>
          <w:tcPr>
            <w:tcW w:type="dxa" w:w="145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Table 9</w:t>
            </w:r>
          </w:p>
        </w:tc>
      </w:tr>
      <w:tr>
        <w:trPr>
          <w:cantSplit/>
        </w:trPr>
        <w:tc>
          <w:tcPr>
            <w:tcW w:type="dxa" w:w="1862"/>
            <w:tcBorders>
              <w:top w:val="single" w:color="E2E8F0" w:sz="4"/>
              <w:left w:val="none" w:color="auto" w:sz="0"/>
              <w:bottom w:val="single" w:color="1A202C" w:sz="12"/>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Functional appropriateness</w:t>
            </w:r>
          </w:p>
        </w:tc>
        <w:tc>
          <w:tcPr>
            <w:tcW w:type="dxa" w:w="2907"/>
            <w:tcBorders>
              <w:top w:val="single" w:color="E2E8F0" w:sz="4"/>
              <w:left w:val="none" w:color="auto" w:sz="0"/>
              <w:bottom w:val="single" w:color="1A202C" w:sz="12"/>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Tenant tasks completed, X = A / B</w:t>
            </w:r>
          </w:p>
        </w:tc>
        <w:tc>
          <w:tcPr>
            <w:tcW w:type="dxa" w:w="2420"/>
            <w:tcBorders>
              <w:top w:val="single" w:color="E2E8F0" w:sz="4"/>
              <w:left w:val="none" w:color="auto" w:sz="0"/>
              <w:bottom w:val="single" w:color="1A202C" w:sz="12"/>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34 / 34 = 1.00</w:t>
            </w:r>
          </w:p>
        </w:tc>
        <w:tc>
          <w:tcPr>
            <w:tcW w:type="dxa" w:w="1451"/>
            <w:tcBorders>
              <w:top w:val="single" w:color="E2E8F0" w:sz="4"/>
              <w:left w:val="none" w:color="auto" w:sz="0"/>
              <w:bottom w:val="single" w:color="1A202C" w:sz="12"/>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Table 11C</w:t>
            </w:r>
          </w:p>
        </w:tc>
      </w:tr>
    </w:tbl>
    <w:p>
      <w:pPr>
        <w:spacing w:after="240" w:before="120" w:line="480" w:lineRule="auto"/>
      </w:pPr>
    </w:p>
    <w:p>
      <w:pPr>
        <w:spacing w:after="0" w:before="0" w:line="480" w:lineRule="auto"/>
        <w:ind w:firstLine="720"/>
        <w:jc w:val="both"/>
      </w:pPr>
      <w:r>
        <w:rPr>
          <w:rFonts w:ascii="Arial" w:cs="Arial" w:eastAsia="Arial" w:hAnsi="Arial"/>
          <w:b w:val="false"/>
          <w:bCs w:val="false"/>
          <w:sz w:val="24"/>
          <w:szCs w:val="24"/>
        </w:rPr>
        <w:t xml:space="preserve">Every feature the objective names is present, and between 96 and 100 per cent of the executed checks of correctness gave the right result. The one incorrect result, the ₱0 of walkthrough step 23b, concerns a figure that could not be loaded rather than a computed amount, and is reported under Reliability.</w:t>
      </w:r>
    </w:p>
    <w:p>
      <w:pPr>
        <w:spacing w:after="0" w:before="0" w:line="480" w:lineRule="auto"/>
        <w:ind w:firstLine="720"/>
        <w:jc w:val="both"/>
      </w:pPr>
      <w:r>
        <w:rPr>
          <w:rFonts w:ascii="Arial" w:cs="Arial" w:eastAsia="Arial" w:hAnsi="Arial"/>
          <w:b w:val="false"/>
          <w:bCs w:val="false"/>
          <w:sz w:val="24"/>
          <w:szCs w:val="24"/>
        </w:rPr>
        <w:t xml:space="preserve">Every group rated Functional Suitability Very High Quality (composite 4.86, second of eight), and the tenants and the prospective tenant gave every item 5. The ratings agree with the measured evidence. The lowest item was the technical evaluator's 3.00 for the maintenance workflow (submission, tracking and closure). The same evaluators had asked the day before for tenants to be able to withdraw a request, which was added on 5 October (Table 23), after the rating was given. The owner gave 4.00 to the reports matching the records she keeps, her one item below 5, without giving a reason.</w:t>
      </w:r>
    </w:p>
    <w:p>
      <w:pPr>
        <w:spacing w:after="120" w:before="240" w:line="480" w:lineRule="auto"/>
        <w:jc w:val="left"/>
      </w:pPr>
      <w:r>
        <w:rPr>
          <w:rFonts w:ascii="Arial" w:cs="Arial" w:eastAsia="Arial" w:hAnsi="Arial"/>
          <w:b/>
          <w:bCs/>
          <w:sz w:val="24"/>
          <w:szCs w:val="24"/>
        </w:rPr>
        <w:t xml:space="preserve">4.4.4 Performance Efficiency</w:t>
      </w:r>
    </w:p>
    <w:p>
      <w:pPr>
        <w:spacing w:after="120" w:before="360" w:line="480" w:lineRule="auto"/>
        <w:jc w:val="left"/>
      </w:pPr>
      <w:r>
        <w:rPr>
          <w:rFonts w:ascii="Arial" w:cs="Arial" w:eastAsia="Arial" w:hAnsi="Arial"/>
          <w:b/>
          <w:bCs/>
          <w:sz w:val="24"/>
          <w:szCs w:val="24"/>
        </w:rPr>
        <w:t xml:space="preserve">Table 15.</w:t>
      </w:r>
      <w:r>
        <w:rPr>
          <w:rFonts w:ascii="Arial" w:cs="Arial" w:eastAsia="Arial" w:hAnsi="Arial"/>
          <w:b/>
          <w:bCs/>
          <w:sz w:val="24"/>
          <w:szCs w:val="24"/>
        </w:rPr>
        <w:t xml:space="preserve"> Evaluation Results for Performance Efficiency</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cantSplit/>
          <w:tblHeader/>
        </w:trPr>
        <w:tc>
          <w:tcPr>
            <w:tcW w:type="dxa" w:w="3130"/>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left"/>
            </w:pPr>
            <w:r>
              <w:rPr>
                <w:rFonts w:ascii="Arial" w:cs="Arial" w:eastAsia="Arial" w:hAnsi="Arial"/>
                <w:b/>
                <w:bCs/>
                <w:sz w:val="20"/>
                <w:szCs w:val="20"/>
              </w:rPr>
              <w:t xml:space="preserve">Indicator</w:t>
            </w:r>
          </w:p>
        </w:tc>
        <w:tc>
          <w:tcPr>
            <w:tcW w:type="dxa" w:w="1242"/>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center"/>
            </w:pPr>
            <w:r>
              <w:rPr>
                <w:rFonts w:ascii="Arial" w:cs="Arial" w:eastAsia="Arial" w:hAnsi="Arial"/>
                <w:b/>
                <w:bCs/>
                <w:sz w:val="20"/>
                <w:szCs w:val="20"/>
              </w:rPr>
              <w:t xml:space="preserve">Rated by</w:t>
            </w:r>
          </w:p>
        </w:tc>
        <w:tc>
          <w:tcPr>
            <w:tcW w:type="dxa" w:w="1242"/>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center"/>
            </w:pPr>
            <w:r>
              <w:rPr>
                <w:rFonts w:ascii="Arial" w:cs="Arial" w:eastAsia="Arial" w:hAnsi="Arial"/>
                <w:b/>
                <w:bCs/>
                <w:sz w:val="20"/>
                <w:szCs w:val="20"/>
              </w:rPr>
              <w:t xml:space="preserve">Mean</w:t>
            </w:r>
          </w:p>
        </w:tc>
        <w:tc>
          <w:tcPr>
            <w:tcW w:type="dxa" w:w="1242"/>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center"/>
            </w:pPr>
            <w:r>
              <w:rPr>
                <w:rFonts w:ascii="Arial" w:cs="Arial" w:eastAsia="Arial" w:hAnsi="Arial"/>
                <w:b/>
                <w:bCs/>
                <w:sz w:val="20"/>
                <w:szCs w:val="20"/>
              </w:rPr>
              <w:t xml:space="preserve">SD</w:t>
            </w:r>
          </w:p>
        </w:tc>
        <w:tc>
          <w:tcPr>
            <w:tcW w:type="dxa" w:w="1784"/>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center"/>
            </w:pPr>
            <w:r>
              <w:rPr>
                <w:rFonts w:ascii="Arial" w:cs="Arial" w:eastAsia="Arial" w:hAnsi="Arial"/>
                <w:b/>
                <w:bCs/>
                <w:sz w:val="20"/>
                <w:szCs w:val="20"/>
              </w:rPr>
              <w:t xml:space="preserve">Interpretation</w:t>
            </w:r>
          </w:p>
        </w:tc>
      </w:tr>
      <w:tr>
        <w:trPr>
          <w:cantSplit/>
        </w:trPr>
        <w:tc>
          <w:tcPr>
            <w:tcW w:type="dxa" w:w="3130"/>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The system responds quickly when I move between screens.</w:t>
            </w:r>
          </w:p>
        </w:tc>
        <w:tc>
          <w:tcPr>
            <w:tcW w:type="dxa" w:w="124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Owner</w:t>
            </w:r>
          </w:p>
        </w:tc>
        <w:tc>
          <w:tcPr>
            <w:tcW w:type="dxa" w:w="124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5.00</w:t>
            </w:r>
          </w:p>
        </w:tc>
        <w:tc>
          <w:tcPr>
            <w:tcW w:type="dxa" w:w="124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p>
        </w:tc>
        <w:tc>
          <w:tcPr>
            <w:tcW w:type="dxa" w:w="178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Very High Quality</w:t>
            </w:r>
          </w:p>
        </w:tc>
      </w:tr>
      <w:tr>
        <w:trPr>
          <w:cantSplit/>
        </w:trPr>
        <w:tc>
          <w:tcPr>
            <w:tcW w:type="dxa" w:w="3130"/>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Financial reports are produced without a long wait.</w:t>
            </w:r>
          </w:p>
        </w:tc>
        <w:tc>
          <w:tcPr>
            <w:tcW w:type="dxa" w:w="124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Owner</w:t>
            </w:r>
          </w:p>
        </w:tc>
        <w:tc>
          <w:tcPr>
            <w:tcW w:type="dxa" w:w="124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4.00</w:t>
            </w:r>
          </w:p>
        </w:tc>
        <w:tc>
          <w:tcPr>
            <w:tcW w:type="dxa" w:w="124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p>
        </w:tc>
        <w:tc>
          <w:tcPr>
            <w:tcW w:type="dxa" w:w="178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High Quality</w:t>
            </w:r>
          </w:p>
        </w:tc>
      </w:tr>
      <w:tr>
        <w:trPr>
          <w:cantSplit/>
        </w:trPr>
        <w:tc>
          <w:tcPr>
            <w:tcW w:type="dxa" w:w="3130"/>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The system stays responsive even when many records are shown at once.</w:t>
            </w:r>
          </w:p>
        </w:tc>
        <w:tc>
          <w:tcPr>
            <w:tcW w:type="dxa" w:w="124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Owner</w:t>
            </w:r>
          </w:p>
        </w:tc>
        <w:tc>
          <w:tcPr>
            <w:tcW w:type="dxa" w:w="124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5.00</w:t>
            </w:r>
          </w:p>
        </w:tc>
        <w:tc>
          <w:tcPr>
            <w:tcW w:type="dxa" w:w="124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p>
        </w:tc>
        <w:tc>
          <w:tcPr>
            <w:tcW w:type="dxa" w:w="178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Very High Quality</w:t>
            </w:r>
          </w:p>
        </w:tc>
      </w:tr>
      <w:tr>
        <w:trPr>
          <w:cantSplit/>
        </w:trPr>
        <w:tc>
          <w:tcPr>
            <w:tcW w:type="dxa" w:w="3130"/>
            <w:tcBorders>
              <w:top w:val="single" w:color="718096" w:sz="6"/>
              <w:left w:val="none" w:color="auto" w:sz="0"/>
              <w:bottom w:val="single" w:color="718096" w:sz="6"/>
              <w:right w:val="none" w:color="auto" w:sz="0"/>
            </w:tcBorders>
            <w:shd w:fill="F8FAFC"/>
            <w:tcMar>
              <w:top w:type="dxa" w:w="120"/>
              <w:left w:type="dxa" w:w="160"/>
              <w:bottom w:type="dxa" w:w="120"/>
              <w:right w:type="dxa" w:w="160"/>
            </w:tcMar>
          </w:tcPr>
          <w:p>
            <w:pPr>
              <w:spacing w:line="240" w:lineRule="auto"/>
              <w:jc w:val="left"/>
            </w:pPr>
            <w:r>
              <w:rPr>
                <w:rFonts w:ascii="Arial" w:cs="Arial" w:eastAsia="Arial" w:hAnsi="Arial"/>
                <w:b/>
                <w:bCs/>
                <w:sz w:val="20"/>
                <w:szCs w:val="20"/>
              </w:rPr>
              <w:t xml:space="preserve">Owner mean</w:t>
            </w:r>
          </w:p>
        </w:tc>
        <w:tc>
          <w:tcPr>
            <w:tcW w:type="dxa" w:w="1242"/>
            <w:tcBorders>
              <w:top w:val="single" w:color="718096" w:sz="6"/>
              <w:left w:val="none" w:color="auto" w:sz="0"/>
              <w:bottom w:val="single" w:color="718096" w:sz="6"/>
              <w:right w:val="none" w:color="auto" w:sz="0"/>
            </w:tcBorders>
            <w:shd w:fill="F8FAFC"/>
            <w:tcMar>
              <w:top w:type="dxa" w:w="120"/>
              <w:left w:type="dxa" w:w="160"/>
              <w:bottom w:type="dxa" w:w="120"/>
              <w:right w:type="dxa" w:w="160"/>
            </w:tcMar>
          </w:tcPr>
          <w:p>
            <w:pPr>
              <w:spacing w:line="240" w:lineRule="auto"/>
              <w:jc w:val="left"/>
            </w:pPr>
          </w:p>
        </w:tc>
        <w:tc>
          <w:tcPr>
            <w:tcW w:type="dxa" w:w="1242"/>
            <w:tcBorders>
              <w:top w:val="single" w:color="718096" w:sz="6"/>
              <w:left w:val="none" w:color="auto" w:sz="0"/>
              <w:bottom w:val="single" w:color="718096" w:sz="6"/>
              <w:right w:val="none" w:color="auto" w:sz="0"/>
            </w:tcBorders>
            <w:shd w:fill="F8FAFC"/>
            <w:tcMar>
              <w:top w:type="dxa" w:w="120"/>
              <w:left w:type="dxa" w:w="160"/>
              <w:bottom w:type="dxa" w:w="120"/>
              <w:right w:type="dxa" w:w="160"/>
            </w:tcMar>
          </w:tcPr>
          <w:p>
            <w:pPr>
              <w:spacing w:line="240" w:lineRule="auto"/>
              <w:jc w:val="left"/>
            </w:pPr>
            <w:r>
              <w:rPr>
                <w:rFonts w:ascii="Arial" w:cs="Arial" w:eastAsia="Arial" w:hAnsi="Arial"/>
                <w:b/>
                <w:bCs/>
                <w:sz w:val="20"/>
                <w:szCs w:val="20"/>
              </w:rPr>
              <w:t xml:space="preserve">4.67</w:t>
            </w:r>
          </w:p>
        </w:tc>
        <w:tc>
          <w:tcPr>
            <w:tcW w:type="dxa" w:w="1242"/>
            <w:tcBorders>
              <w:top w:val="single" w:color="718096" w:sz="6"/>
              <w:left w:val="none" w:color="auto" w:sz="0"/>
              <w:bottom w:val="single" w:color="718096" w:sz="6"/>
              <w:right w:val="none" w:color="auto" w:sz="0"/>
            </w:tcBorders>
            <w:shd w:fill="F8FAFC"/>
            <w:tcMar>
              <w:top w:type="dxa" w:w="120"/>
              <w:left w:type="dxa" w:w="160"/>
              <w:bottom w:type="dxa" w:w="120"/>
              <w:right w:type="dxa" w:w="160"/>
            </w:tcMar>
          </w:tcPr>
          <w:p>
            <w:pPr>
              <w:spacing w:line="240" w:lineRule="auto"/>
              <w:jc w:val="left"/>
            </w:pPr>
          </w:p>
        </w:tc>
        <w:tc>
          <w:tcPr>
            <w:tcW w:type="dxa" w:w="1784"/>
            <w:tcBorders>
              <w:top w:val="single" w:color="718096" w:sz="6"/>
              <w:left w:val="none" w:color="auto" w:sz="0"/>
              <w:bottom w:val="single" w:color="718096" w:sz="6"/>
              <w:right w:val="none" w:color="auto" w:sz="0"/>
            </w:tcBorders>
            <w:shd w:fill="F8FAFC"/>
            <w:tcMar>
              <w:top w:type="dxa" w:w="120"/>
              <w:left w:type="dxa" w:w="160"/>
              <w:bottom w:type="dxa" w:w="120"/>
              <w:right w:type="dxa" w:w="160"/>
            </w:tcMar>
          </w:tcPr>
          <w:p>
            <w:pPr>
              <w:spacing w:line="240" w:lineRule="auto"/>
              <w:jc w:val="left"/>
            </w:pPr>
            <w:r>
              <w:rPr>
                <w:rFonts w:ascii="Arial" w:cs="Arial" w:eastAsia="Arial" w:hAnsi="Arial"/>
                <w:b/>
                <w:bCs/>
                <w:sz w:val="20"/>
                <w:szCs w:val="20"/>
              </w:rPr>
              <w:t xml:space="preserve">Very High Quality</w:t>
            </w:r>
          </w:p>
        </w:tc>
      </w:tr>
      <w:tr>
        <w:trPr>
          <w:cantSplit/>
        </w:trPr>
        <w:tc>
          <w:tcPr>
            <w:tcW w:type="dxa" w:w="3130"/>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The system opens quickly.</w:t>
            </w:r>
          </w:p>
        </w:tc>
        <w:tc>
          <w:tcPr>
            <w:tcW w:type="dxa" w:w="124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Tenants</w:t>
            </w:r>
          </w:p>
        </w:tc>
        <w:tc>
          <w:tcPr>
            <w:tcW w:type="dxa" w:w="124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5.00</w:t>
            </w:r>
          </w:p>
        </w:tc>
        <w:tc>
          <w:tcPr>
            <w:tcW w:type="dxa" w:w="124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0.00</w:t>
            </w:r>
          </w:p>
        </w:tc>
        <w:tc>
          <w:tcPr>
            <w:tcW w:type="dxa" w:w="178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Very High Quality</w:t>
            </w:r>
          </w:p>
        </w:tc>
      </w:tr>
      <w:tr>
        <w:trPr>
          <w:cantSplit/>
        </w:trPr>
        <w:tc>
          <w:tcPr>
            <w:tcW w:type="dxa" w:w="3130"/>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The system responds without delay when I move between screens.</w:t>
            </w:r>
          </w:p>
        </w:tc>
        <w:tc>
          <w:tcPr>
            <w:tcW w:type="dxa" w:w="124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Tenants</w:t>
            </w:r>
          </w:p>
        </w:tc>
        <w:tc>
          <w:tcPr>
            <w:tcW w:type="dxa" w:w="124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5.00</w:t>
            </w:r>
          </w:p>
        </w:tc>
        <w:tc>
          <w:tcPr>
            <w:tcW w:type="dxa" w:w="124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0.00</w:t>
            </w:r>
          </w:p>
        </w:tc>
        <w:tc>
          <w:tcPr>
            <w:tcW w:type="dxa" w:w="178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Very High Quality</w:t>
            </w:r>
          </w:p>
        </w:tc>
      </w:tr>
      <w:tr>
        <w:trPr>
          <w:cantSplit/>
        </w:trPr>
        <w:tc>
          <w:tcPr>
            <w:tcW w:type="dxa" w:w="3130"/>
            <w:tcBorders>
              <w:top w:val="single" w:color="718096" w:sz="6"/>
              <w:left w:val="none" w:color="auto" w:sz="0"/>
              <w:bottom w:val="single" w:color="718096" w:sz="6"/>
              <w:right w:val="none" w:color="auto" w:sz="0"/>
            </w:tcBorders>
            <w:shd w:fill="F8FAFC"/>
            <w:tcMar>
              <w:top w:type="dxa" w:w="120"/>
              <w:left w:type="dxa" w:w="160"/>
              <w:bottom w:type="dxa" w:w="120"/>
              <w:right w:type="dxa" w:w="160"/>
            </w:tcMar>
          </w:tcPr>
          <w:p>
            <w:pPr>
              <w:spacing w:line="240" w:lineRule="auto"/>
              <w:jc w:val="left"/>
            </w:pPr>
            <w:r>
              <w:rPr>
                <w:rFonts w:ascii="Arial" w:cs="Arial" w:eastAsia="Arial" w:hAnsi="Arial"/>
                <w:b/>
                <w:bCs/>
                <w:sz w:val="20"/>
                <w:szCs w:val="20"/>
              </w:rPr>
              <w:t xml:space="preserve">Tenant mean</w:t>
            </w:r>
          </w:p>
        </w:tc>
        <w:tc>
          <w:tcPr>
            <w:tcW w:type="dxa" w:w="1242"/>
            <w:tcBorders>
              <w:top w:val="single" w:color="718096" w:sz="6"/>
              <w:left w:val="none" w:color="auto" w:sz="0"/>
              <w:bottom w:val="single" w:color="718096" w:sz="6"/>
              <w:right w:val="none" w:color="auto" w:sz="0"/>
            </w:tcBorders>
            <w:shd w:fill="F8FAFC"/>
            <w:tcMar>
              <w:top w:type="dxa" w:w="120"/>
              <w:left w:type="dxa" w:w="160"/>
              <w:bottom w:type="dxa" w:w="120"/>
              <w:right w:type="dxa" w:w="160"/>
            </w:tcMar>
          </w:tcPr>
          <w:p>
            <w:pPr>
              <w:spacing w:line="240" w:lineRule="auto"/>
              <w:jc w:val="left"/>
            </w:pPr>
          </w:p>
        </w:tc>
        <w:tc>
          <w:tcPr>
            <w:tcW w:type="dxa" w:w="1242"/>
            <w:tcBorders>
              <w:top w:val="single" w:color="718096" w:sz="6"/>
              <w:left w:val="none" w:color="auto" w:sz="0"/>
              <w:bottom w:val="single" w:color="718096" w:sz="6"/>
              <w:right w:val="none" w:color="auto" w:sz="0"/>
            </w:tcBorders>
            <w:shd w:fill="F8FAFC"/>
            <w:tcMar>
              <w:top w:type="dxa" w:w="120"/>
              <w:left w:type="dxa" w:w="160"/>
              <w:bottom w:type="dxa" w:w="120"/>
              <w:right w:type="dxa" w:w="160"/>
            </w:tcMar>
          </w:tcPr>
          <w:p>
            <w:pPr>
              <w:spacing w:line="240" w:lineRule="auto"/>
              <w:jc w:val="left"/>
            </w:pPr>
            <w:r>
              <w:rPr>
                <w:rFonts w:ascii="Arial" w:cs="Arial" w:eastAsia="Arial" w:hAnsi="Arial"/>
                <w:b/>
                <w:bCs/>
                <w:sz w:val="20"/>
                <w:szCs w:val="20"/>
              </w:rPr>
              <w:t xml:space="preserve">5.00</w:t>
            </w:r>
          </w:p>
        </w:tc>
        <w:tc>
          <w:tcPr>
            <w:tcW w:type="dxa" w:w="1242"/>
            <w:tcBorders>
              <w:top w:val="single" w:color="718096" w:sz="6"/>
              <w:left w:val="none" w:color="auto" w:sz="0"/>
              <w:bottom w:val="single" w:color="718096" w:sz="6"/>
              <w:right w:val="none" w:color="auto" w:sz="0"/>
            </w:tcBorders>
            <w:shd w:fill="F8FAFC"/>
            <w:tcMar>
              <w:top w:type="dxa" w:w="120"/>
              <w:left w:type="dxa" w:w="160"/>
              <w:bottom w:type="dxa" w:w="120"/>
              <w:right w:type="dxa" w:w="160"/>
            </w:tcMar>
          </w:tcPr>
          <w:p>
            <w:pPr>
              <w:spacing w:line="240" w:lineRule="auto"/>
              <w:jc w:val="left"/>
            </w:pPr>
          </w:p>
        </w:tc>
        <w:tc>
          <w:tcPr>
            <w:tcW w:type="dxa" w:w="1784"/>
            <w:tcBorders>
              <w:top w:val="single" w:color="718096" w:sz="6"/>
              <w:left w:val="none" w:color="auto" w:sz="0"/>
              <w:bottom w:val="single" w:color="718096" w:sz="6"/>
              <w:right w:val="none" w:color="auto" w:sz="0"/>
            </w:tcBorders>
            <w:shd w:fill="F8FAFC"/>
            <w:tcMar>
              <w:top w:type="dxa" w:w="120"/>
              <w:left w:type="dxa" w:w="160"/>
              <w:bottom w:type="dxa" w:w="120"/>
              <w:right w:type="dxa" w:w="160"/>
            </w:tcMar>
          </w:tcPr>
          <w:p>
            <w:pPr>
              <w:spacing w:line="240" w:lineRule="auto"/>
              <w:jc w:val="left"/>
            </w:pPr>
            <w:r>
              <w:rPr>
                <w:rFonts w:ascii="Arial" w:cs="Arial" w:eastAsia="Arial" w:hAnsi="Arial"/>
                <w:b/>
                <w:bCs/>
                <w:sz w:val="20"/>
                <w:szCs w:val="20"/>
              </w:rPr>
              <w:t xml:space="preserve">Very High Quality</w:t>
            </w:r>
          </w:p>
        </w:tc>
      </w:tr>
      <w:tr>
        <w:trPr>
          <w:cantSplit/>
        </w:trPr>
        <w:tc>
          <w:tcPr>
            <w:tcW w:type="dxa" w:w="3130"/>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Response times are acceptable for the expected number of users and records.</w:t>
            </w:r>
          </w:p>
        </w:tc>
        <w:tc>
          <w:tcPr>
            <w:tcW w:type="dxa" w:w="124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Technical</w:t>
            </w:r>
          </w:p>
        </w:tc>
        <w:tc>
          <w:tcPr>
            <w:tcW w:type="dxa" w:w="124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4.00</w:t>
            </w:r>
          </w:p>
        </w:tc>
        <w:tc>
          <w:tcPr>
            <w:tcW w:type="dxa" w:w="124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p>
        </w:tc>
        <w:tc>
          <w:tcPr>
            <w:tcW w:type="dxa" w:w="178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High Quality</w:t>
            </w:r>
          </w:p>
        </w:tc>
      </w:tr>
      <w:tr>
        <w:trPr>
          <w:cantSplit/>
        </w:trPr>
        <w:tc>
          <w:tcPr>
            <w:tcW w:type="dxa" w:w="3130"/>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Report generation completes within a reasonable time.</w:t>
            </w:r>
          </w:p>
        </w:tc>
        <w:tc>
          <w:tcPr>
            <w:tcW w:type="dxa" w:w="124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Technical</w:t>
            </w:r>
          </w:p>
        </w:tc>
        <w:tc>
          <w:tcPr>
            <w:tcW w:type="dxa" w:w="124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4.00</w:t>
            </w:r>
          </w:p>
        </w:tc>
        <w:tc>
          <w:tcPr>
            <w:tcW w:type="dxa" w:w="124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p>
        </w:tc>
        <w:tc>
          <w:tcPr>
            <w:tcW w:type="dxa" w:w="178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High Quality</w:t>
            </w:r>
          </w:p>
        </w:tc>
      </w:tr>
      <w:tr>
        <w:trPr>
          <w:cantSplit/>
        </w:trPr>
        <w:tc>
          <w:tcPr>
            <w:tcW w:type="dxa" w:w="3130"/>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The system uses client and server resources efficiently.</w:t>
            </w:r>
          </w:p>
        </w:tc>
        <w:tc>
          <w:tcPr>
            <w:tcW w:type="dxa" w:w="124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Technical</w:t>
            </w:r>
          </w:p>
        </w:tc>
        <w:tc>
          <w:tcPr>
            <w:tcW w:type="dxa" w:w="124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4.00</w:t>
            </w:r>
          </w:p>
        </w:tc>
        <w:tc>
          <w:tcPr>
            <w:tcW w:type="dxa" w:w="124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p>
        </w:tc>
        <w:tc>
          <w:tcPr>
            <w:tcW w:type="dxa" w:w="178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High Quality</w:t>
            </w:r>
          </w:p>
        </w:tc>
      </w:tr>
      <w:tr>
        <w:trPr>
          <w:cantSplit/>
        </w:trPr>
        <w:tc>
          <w:tcPr>
            <w:tcW w:type="dxa" w:w="3130"/>
            <w:tcBorders>
              <w:top w:val="single" w:color="718096" w:sz="6"/>
              <w:left w:val="none" w:color="auto" w:sz="0"/>
              <w:bottom w:val="single" w:color="718096" w:sz="6"/>
              <w:right w:val="none" w:color="auto" w:sz="0"/>
            </w:tcBorders>
            <w:shd w:fill="F8FAFC"/>
            <w:tcMar>
              <w:top w:type="dxa" w:w="120"/>
              <w:left w:type="dxa" w:w="160"/>
              <w:bottom w:type="dxa" w:w="120"/>
              <w:right w:type="dxa" w:w="160"/>
            </w:tcMar>
          </w:tcPr>
          <w:p>
            <w:pPr>
              <w:spacing w:line="240" w:lineRule="auto"/>
              <w:jc w:val="left"/>
            </w:pPr>
            <w:r>
              <w:rPr>
                <w:rFonts w:ascii="Arial" w:cs="Arial" w:eastAsia="Arial" w:hAnsi="Arial"/>
                <w:b/>
                <w:bCs/>
                <w:sz w:val="20"/>
                <w:szCs w:val="20"/>
              </w:rPr>
              <w:t xml:space="preserve">Technical evaluator mean</w:t>
            </w:r>
          </w:p>
        </w:tc>
        <w:tc>
          <w:tcPr>
            <w:tcW w:type="dxa" w:w="1242"/>
            <w:tcBorders>
              <w:top w:val="single" w:color="718096" w:sz="6"/>
              <w:left w:val="none" w:color="auto" w:sz="0"/>
              <w:bottom w:val="single" w:color="718096" w:sz="6"/>
              <w:right w:val="none" w:color="auto" w:sz="0"/>
            </w:tcBorders>
            <w:shd w:fill="F8FAFC"/>
            <w:tcMar>
              <w:top w:type="dxa" w:w="120"/>
              <w:left w:type="dxa" w:w="160"/>
              <w:bottom w:type="dxa" w:w="120"/>
              <w:right w:type="dxa" w:w="160"/>
            </w:tcMar>
          </w:tcPr>
          <w:p>
            <w:pPr>
              <w:spacing w:line="240" w:lineRule="auto"/>
              <w:jc w:val="left"/>
            </w:pPr>
          </w:p>
        </w:tc>
        <w:tc>
          <w:tcPr>
            <w:tcW w:type="dxa" w:w="1242"/>
            <w:tcBorders>
              <w:top w:val="single" w:color="718096" w:sz="6"/>
              <w:left w:val="none" w:color="auto" w:sz="0"/>
              <w:bottom w:val="single" w:color="718096" w:sz="6"/>
              <w:right w:val="none" w:color="auto" w:sz="0"/>
            </w:tcBorders>
            <w:shd w:fill="F8FAFC"/>
            <w:tcMar>
              <w:top w:type="dxa" w:w="120"/>
              <w:left w:type="dxa" w:w="160"/>
              <w:bottom w:type="dxa" w:w="120"/>
              <w:right w:type="dxa" w:w="160"/>
            </w:tcMar>
          </w:tcPr>
          <w:p>
            <w:pPr>
              <w:spacing w:line="240" w:lineRule="auto"/>
              <w:jc w:val="left"/>
            </w:pPr>
            <w:r>
              <w:rPr>
                <w:rFonts w:ascii="Arial" w:cs="Arial" w:eastAsia="Arial" w:hAnsi="Arial"/>
                <w:b/>
                <w:bCs/>
                <w:sz w:val="20"/>
                <w:szCs w:val="20"/>
              </w:rPr>
              <w:t xml:space="preserve">4.00</w:t>
            </w:r>
          </w:p>
        </w:tc>
        <w:tc>
          <w:tcPr>
            <w:tcW w:type="dxa" w:w="1242"/>
            <w:tcBorders>
              <w:top w:val="single" w:color="718096" w:sz="6"/>
              <w:left w:val="none" w:color="auto" w:sz="0"/>
              <w:bottom w:val="single" w:color="718096" w:sz="6"/>
              <w:right w:val="none" w:color="auto" w:sz="0"/>
            </w:tcBorders>
            <w:shd w:fill="F8FAFC"/>
            <w:tcMar>
              <w:top w:type="dxa" w:w="120"/>
              <w:left w:type="dxa" w:w="160"/>
              <w:bottom w:type="dxa" w:w="120"/>
              <w:right w:type="dxa" w:w="160"/>
            </w:tcMar>
          </w:tcPr>
          <w:p>
            <w:pPr>
              <w:spacing w:line="240" w:lineRule="auto"/>
              <w:jc w:val="left"/>
            </w:pPr>
          </w:p>
        </w:tc>
        <w:tc>
          <w:tcPr>
            <w:tcW w:type="dxa" w:w="1784"/>
            <w:tcBorders>
              <w:top w:val="single" w:color="718096" w:sz="6"/>
              <w:left w:val="none" w:color="auto" w:sz="0"/>
              <w:bottom w:val="single" w:color="718096" w:sz="6"/>
              <w:right w:val="none" w:color="auto" w:sz="0"/>
            </w:tcBorders>
            <w:shd w:fill="F8FAFC"/>
            <w:tcMar>
              <w:top w:type="dxa" w:w="120"/>
              <w:left w:type="dxa" w:w="160"/>
              <w:bottom w:type="dxa" w:w="120"/>
              <w:right w:type="dxa" w:w="160"/>
            </w:tcMar>
          </w:tcPr>
          <w:p>
            <w:pPr>
              <w:spacing w:line="240" w:lineRule="auto"/>
              <w:jc w:val="left"/>
            </w:pPr>
            <w:r>
              <w:rPr>
                <w:rFonts w:ascii="Arial" w:cs="Arial" w:eastAsia="Arial" w:hAnsi="Arial"/>
                <w:b/>
                <w:bCs/>
                <w:sz w:val="20"/>
                <w:szCs w:val="20"/>
              </w:rPr>
              <w:t xml:space="preserve">High Quality</w:t>
            </w:r>
          </w:p>
        </w:tc>
      </w:tr>
      <w:tr>
        <w:trPr>
          <w:cantSplit/>
        </w:trPr>
        <w:tc>
          <w:tcPr>
            <w:tcW w:type="dxa" w:w="3130"/>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The website opens quickly.</w:t>
            </w:r>
          </w:p>
        </w:tc>
        <w:tc>
          <w:tcPr>
            <w:tcW w:type="dxa" w:w="124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Prospects</w:t>
            </w:r>
          </w:p>
        </w:tc>
        <w:tc>
          <w:tcPr>
            <w:tcW w:type="dxa" w:w="124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4.00</w:t>
            </w:r>
          </w:p>
        </w:tc>
        <w:tc>
          <w:tcPr>
            <w:tcW w:type="dxa" w:w="124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p>
        </w:tc>
        <w:tc>
          <w:tcPr>
            <w:tcW w:type="dxa" w:w="178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High Quality</w:t>
            </w:r>
          </w:p>
        </w:tc>
      </w:tr>
      <w:tr>
        <w:trPr>
          <w:cantSplit/>
        </w:trPr>
        <w:tc>
          <w:tcPr>
            <w:tcW w:type="dxa" w:w="3130"/>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The pages respond without delay when I move around the website.</w:t>
            </w:r>
          </w:p>
        </w:tc>
        <w:tc>
          <w:tcPr>
            <w:tcW w:type="dxa" w:w="124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Prospects</w:t>
            </w:r>
          </w:p>
        </w:tc>
        <w:tc>
          <w:tcPr>
            <w:tcW w:type="dxa" w:w="124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4.00</w:t>
            </w:r>
          </w:p>
        </w:tc>
        <w:tc>
          <w:tcPr>
            <w:tcW w:type="dxa" w:w="124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p>
        </w:tc>
        <w:tc>
          <w:tcPr>
            <w:tcW w:type="dxa" w:w="178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High Quality</w:t>
            </w:r>
          </w:p>
        </w:tc>
      </w:tr>
      <w:tr>
        <w:trPr>
          <w:cantSplit/>
        </w:trPr>
        <w:tc>
          <w:tcPr>
            <w:tcW w:type="dxa" w:w="3130"/>
            <w:tcBorders>
              <w:top w:val="single" w:color="718096" w:sz="6"/>
              <w:left w:val="none" w:color="auto" w:sz="0"/>
              <w:bottom w:val="single" w:color="718096" w:sz="6"/>
              <w:right w:val="none" w:color="auto" w:sz="0"/>
            </w:tcBorders>
            <w:shd w:fill="F8FAFC"/>
            <w:tcMar>
              <w:top w:type="dxa" w:w="120"/>
              <w:left w:type="dxa" w:w="160"/>
              <w:bottom w:type="dxa" w:w="120"/>
              <w:right w:type="dxa" w:w="160"/>
            </w:tcMar>
          </w:tcPr>
          <w:p>
            <w:pPr>
              <w:spacing w:line="240" w:lineRule="auto"/>
              <w:jc w:val="left"/>
            </w:pPr>
            <w:r>
              <w:rPr>
                <w:rFonts w:ascii="Arial" w:cs="Arial" w:eastAsia="Arial" w:hAnsi="Arial"/>
                <w:b/>
                <w:bCs/>
                <w:sz w:val="20"/>
                <w:szCs w:val="20"/>
              </w:rPr>
              <w:t xml:space="preserve">Prospective tenant mean</w:t>
            </w:r>
          </w:p>
        </w:tc>
        <w:tc>
          <w:tcPr>
            <w:tcW w:type="dxa" w:w="1242"/>
            <w:tcBorders>
              <w:top w:val="single" w:color="718096" w:sz="6"/>
              <w:left w:val="none" w:color="auto" w:sz="0"/>
              <w:bottom w:val="single" w:color="718096" w:sz="6"/>
              <w:right w:val="none" w:color="auto" w:sz="0"/>
            </w:tcBorders>
            <w:shd w:fill="F8FAFC"/>
            <w:tcMar>
              <w:top w:type="dxa" w:w="120"/>
              <w:left w:type="dxa" w:w="160"/>
              <w:bottom w:type="dxa" w:w="120"/>
              <w:right w:type="dxa" w:w="160"/>
            </w:tcMar>
          </w:tcPr>
          <w:p>
            <w:pPr>
              <w:spacing w:line="240" w:lineRule="auto"/>
              <w:jc w:val="left"/>
            </w:pPr>
          </w:p>
        </w:tc>
        <w:tc>
          <w:tcPr>
            <w:tcW w:type="dxa" w:w="1242"/>
            <w:tcBorders>
              <w:top w:val="single" w:color="718096" w:sz="6"/>
              <w:left w:val="none" w:color="auto" w:sz="0"/>
              <w:bottom w:val="single" w:color="718096" w:sz="6"/>
              <w:right w:val="none" w:color="auto" w:sz="0"/>
            </w:tcBorders>
            <w:shd w:fill="F8FAFC"/>
            <w:tcMar>
              <w:top w:type="dxa" w:w="120"/>
              <w:left w:type="dxa" w:w="160"/>
              <w:bottom w:type="dxa" w:w="120"/>
              <w:right w:type="dxa" w:w="160"/>
            </w:tcMar>
          </w:tcPr>
          <w:p>
            <w:pPr>
              <w:spacing w:line="240" w:lineRule="auto"/>
              <w:jc w:val="left"/>
            </w:pPr>
            <w:r>
              <w:rPr>
                <w:rFonts w:ascii="Arial" w:cs="Arial" w:eastAsia="Arial" w:hAnsi="Arial"/>
                <w:b/>
                <w:bCs/>
                <w:sz w:val="20"/>
                <w:szCs w:val="20"/>
              </w:rPr>
              <w:t xml:space="preserve">4.00</w:t>
            </w:r>
          </w:p>
        </w:tc>
        <w:tc>
          <w:tcPr>
            <w:tcW w:type="dxa" w:w="1242"/>
            <w:tcBorders>
              <w:top w:val="single" w:color="718096" w:sz="6"/>
              <w:left w:val="none" w:color="auto" w:sz="0"/>
              <w:bottom w:val="single" w:color="718096" w:sz="6"/>
              <w:right w:val="none" w:color="auto" w:sz="0"/>
            </w:tcBorders>
            <w:shd w:fill="F8FAFC"/>
            <w:tcMar>
              <w:top w:type="dxa" w:w="120"/>
              <w:left w:type="dxa" w:w="160"/>
              <w:bottom w:type="dxa" w:w="120"/>
              <w:right w:type="dxa" w:w="160"/>
            </w:tcMar>
          </w:tcPr>
          <w:p>
            <w:pPr>
              <w:spacing w:line="240" w:lineRule="auto"/>
              <w:jc w:val="left"/>
            </w:pPr>
          </w:p>
        </w:tc>
        <w:tc>
          <w:tcPr>
            <w:tcW w:type="dxa" w:w="1784"/>
            <w:tcBorders>
              <w:top w:val="single" w:color="718096" w:sz="6"/>
              <w:left w:val="none" w:color="auto" w:sz="0"/>
              <w:bottom w:val="single" w:color="718096" w:sz="6"/>
              <w:right w:val="none" w:color="auto" w:sz="0"/>
            </w:tcBorders>
            <w:shd w:fill="F8FAFC"/>
            <w:tcMar>
              <w:top w:type="dxa" w:w="120"/>
              <w:left w:type="dxa" w:w="160"/>
              <w:bottom w:type="dxa" w:w="120"/>
              <w:right w:type="dxa" w:w="160"/>
            </w:tcMar>
          </w:tcPr>
          <w:p>
            <w:pPr>
              <w:spacing w:line="240" w:lineRule="auto"/>
              <w:jc w:val="left"/>
            </w:pPr>
            <w:r>
              <w:rPr>
                <w:rFonts w:ascii="Arial" w:cs="Arial" w:eastAsia="Arial" w:hAnsi="Arial"/>
                <w:b/>
                <w:bCs/>
                <w:sz w:val="20"/>
                <w:szCs w:val="20"/>
              </w:rPr>
              <w:t xml:space="preserve">High Quality</w:t>
            </w:r>
          </w:p>
        </w:tc>
      </w:tr>
      <w:tr>
        <w:trPr>
          <w:cantSplit/>
        </w:trPr>
        <w:tc>
          <w:tcPr>
            <w:tcW w:type="dxa" w:w="3130"/>
            <w:tcBorders>
              <w:top w:val="single" w:color="E2E8F0" w:sz="4"/>
              <w:left w:val="none" w:color="auto" w:sz="0"/>
              <w:bottom w:val="single" w:color="1A202C" w:sz="12"/>
              <w:right w:val="none" w:color="auto" w:sz="0"/>
            </w:tcBorders>
            <w:shd w:fill="F8FAFC"/>
            <w:tcMar>
              <w:top w:type="dxa" w:w="120"/>
              <w:left w:type="dxa" w:w="160"/>
              <w:bottom w:type="dxa" w:w="120"/>
              <w:right w:type="dxa" w:w="160"/>
            </w:tcMar>
          </w:tcPr>
          <w:p>
            <w:pPr>
              <w:spacing w:line="240" w:lineRule="auto"/>
              <w:jc w:val="left"/>
            </w:pPr>
            <w:r>
              <w:rPr>
                <w:rFonts w:ascii="Arial" w:cs="Arial" w:eastAsia="Arial" w:hAnsi="Arial"/>
                <w:b/>
                <w:bCs/>
                <w:sz w:val="20"/>
                <w:szCs w:val="20"/>
              </w:rPr>
              <w:t xml:space="preserve">Composite mean</w:t>
            </w:r>
          </w:p>
        </w:tc>
        <w:tc>
          <w:tcPr>
            <w:tcW w:type="dxa" w:w="1242"/>
            <w:tcBorders>
              <w:top w:val="single" w:color="E2E8F0" w:sz="4"/>
              <w:left w:val="none" w:color="auto" w:sz="0"/>
              <w:bottom w:val="single" w:color="1A202C" w:sz="12"/>
              <w:right w:val="none" w:color="auto" w:sz="0"/>
            </w:tcBorders>
            <w:shd w:fill="F8FAFC"/>
            <w:tcMar>
              <w:top w:type="dxa" w:w="120"/>
              <w:left w:type="dxa" w:w="160"/>
              <w:bottom w:type="dxa" w:w="120"/>
              <w:right w:type="dxa" w:w="160"/>
            </w:tcMar>
          </w:tcPr>
          <w:p>
            <w:pPr>
              <w:spacing w:line="240" w:lineRule="auto"/>
              <w:jc w:val="left"/>
            </w:pPr>
          </w:p>
        </w:tc>
        <w:tc>
          <w:tcPr>
            <w:tcW w:type="dxa" w:w="1242"/>
            <w:tcBorders>
              <w:top w:val="single" w:color="E2E8F0" w:sz="4"/>
              <w:left w:val="none" w:color="auto" w:sz="0"/>
              <w:bottom w:val="single" w:color="1A202C" w:sz="12"/>
              <w:right w:val="none" w:color="auto" w:sz="0"/>
            </w:tcBorders>
            <w:shd w:fill="F8FAFC"/>
            <w:tcMar>
              <w:top w:type="dxa" w:w="120"/>
              <w:left w:type="dxa" w:w="160"/>
              <w:bottom w:type="dxa" w:w="120"/>
              <w:right w:type="dxa" w:w="160"/>
            </w:tcMar>
          </w:tcPr>
          <w:p>
            <w:pPr>
              <w:spacing w:line="240" w:lineRule="auto"/>
              <w:jc w:val="left"/>
            </w:pPr>
            <w:r>
              <w:rPr>
                <w:rFonts w:ascii="Arial" w:cs="Arial" w:eastAsia="Arial" w:hAnsi="Arial"/>
                <w:b/>
                <w:bCs/>
                <w:sz w:val="20"/>
                <w:szCs w:val="20"/>
              </w:rPr>
              <w:t xml:space="preserve">4.42</w:t>
            </w:r>
          </w:p>
        </w:tc>
        <w:tc>
          <w:tcPr>
            <w:tcW w:type="dxa" w:w="1242"/>
            <w:tcBorders>
              <w:top w:val="single" w:color="E2E8F0" w:sz="4"/>
              <w:left w:val="none" w:color="auto" w:sz="0"/>
              <w:bottom w:val="single" w:color="1A202C" w:sz="12"/>
              <w:right w:val="none" w:color="auto" w:sz="0"/>
            </w:tcBorders>
            <w:shd w:fill="F8FAFC"/>
            <w:tcMar>
              <w:top w:type="dxa" w:w="120"/>
              <w:left w:type="dxa" w:w="160"/>
              <w:bottom w:type="dxa" w:w="120"/>
              <w:right w:type="dxa" w:w="160"/>
            </w:tcMar>
          </w:tcPr>
          <w:p>
            <w:pPr>
              <w:spacing w:line="240" w:lineRule="auto"/>
              <w:jc w:val="left"/>
            </w:pPr>
          </w:p>
        </w:tc>
        <w:tc>
          <w:tcPr>
            <w:tcW w:type="dxa" w:w="1784"/>
            <w:tcBorders>
              <w:top w:val="single" w:color="E2E8F0" w:sz="4"/>
              <w:left w:val="none" w:color="auto" w:sz="0"/>
              <w:bottom w:val="single" w:color="1A202C" w:sz="12"/>
              <w:right w:val="none" w:color="auto" w:sz="0"/>
            </w:tcBorders>
            <w:shd w:fill="F8FAFC"/>
            <w:tcMar>
              <w:top w:type="dxa" w:w="120"/>
              <w:left w:type="dxa" w:w="160"/>
              <w:bottom w:type="dxa" w:w="120"/>
              <w:right w:type="dxa" w:w="160"/>
            </w:tcMar>
          </w:tcPr>
          <w:p>
            <w:pPr>
              <w:spacing w:line="240" w:lineRule="auto"/>
              <w:jc w:val="left"/>
            </w:pPr>
            <w:r>
              <w:rPr>
                <w:rFonts w:ascii="Arial" w:cs="Arial" w:eastAsia="Arial" w:hAnsi="Arial"/>
                <w:b/>
                <w:bCs/>
                <w:sz w:val="20"/>
                <w:szCs w:val="20"/>
              </w:rPr>
              <w:t xml:space="preserve">Very High Quality</w:t>
            </w:r>
          </w:p>
        </w:tc>
      </w:tr>
    </w:tbl>
    <w:p>
      <w:pPr>
        <w:spacing w:after="240" w:before="120" w:line="480" w:lineRule="auto"/>
      </w:pPr>
    </w:p>
    <w:p>
      <w:pPr>
        <w:spacing w:after="0" w:before="0" w:line="480" w:lineRule="auto"/>
        <w:ind w:firstLine="720"/>
        <w:jc w:val="both"/>
      </w:pPr>
      <w:r>
        <w:rPr>
          <w:rFonts w:ascii="Arial" w:cs="Arial" w:eastAsia="Arial" w:hAnsi="Arial"/>
          <w:b/>
          <w:bCs/>
          <w:sz w:val="24"/>
          <w:szCs w:val="24"/>
        </w:rPr>
        <w:t xml:space="preserve">Table 15A.</w:t>
      </w:r>
      <w:r>
        <w:rPr>
          <w:rFonts w:ascii="Arial" w:cs="Arial" w:eastAsia="Arial" w:hAnsi="Arial"/>
          <w:b w:val="false"/>
          <w:bCs w:val="false"/>
          <w:sz w:val="24"/>
          <w:szCs w:val="24"/>
        </w:rPr>
        <w:t xml:space="preserve"> Measured Evidence for Performance Efficiency</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cantSplit/>
          <w:tblHeader/>
        </w:trPr>
        <w:tc>
          <w:tcPr>
            <w:tcW w:type="dxa" w:w="1565"/>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left"/>
            </w:pPr>
            <w:r>
              <w:rPr>
                <w:rFonts w:ascii="Arial" w:cs="Arial" w:eastAsia="Arial" w:hAnsi="Arial"/>
                <w:b/>
                <w:bCs/>
                <w:sz w:val="20"/>
                <w:szCs w:val="20"/>
              </w:rPr>
              <w:t xml:space="preserve">Sub-characteristic</w:t>
            </w:r>
          </w:p>
        </w:tc>
        <w:tc>
          <w:tcPr>
            <w:tcW w:type="dxa" w:w="3027"/>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center"/>
            </w:pPr>
            <w:r>
              <w:rPr>
                <w:rFonts w:ascii="Arial" w:cs="Arial" w:eastAsia="Arial" w:hAnsi="Arial"/>
                <w:b/>
                <w:bCs/>
                <w:sz w:val="20"/>
                <w:szCs w:val="20"/>
              </w:rPr>
              <w:t xml:space="preserve">Measure</w:t>
            </w:r>
          </w:p>
        </w:tc>
        <w:tc>
          <w:tcPr>
            <w:tcW w:type="dxa" w:w="2812"/>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center"/>
            </w:pPr>
            <w:r>
              <w:rPr>
                <w:rFonts w:ascii="Arial" w:cs="Arial" w:eastAsia="Arial" w:hAnsi="Arial"/>
                <w:b/>
                <w:bCs/>
                <w:sz w:val="20"/>
                <w:szCs w:val="20"/>
              </w:rPr>
              <w:t xml:space="preserve">Result</w:t>
            </w:r>
          </w:p>
        </w:tc>
        <w:tc>
          <w:tcPr>
            <w:tcW w:type="dxa" w:w="1236"/>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center"/>
            </w:pPr>
            <w:r>
              <w:rPr>
                <w:rFonts w:ascii="Arial" w:cs="Arial" w:eastAsia="Arial" w:hAnsi="Arial"/>
                <w:b/>
                <w:bCs/>
                <w:sz w:val="20"/>
                <w:szCs w:val="20"/>
              </w:rPr>
              <w:t xml:space="preserve">Source</w:t>
            </w:r>
          </w:p>
        </w:tc>
      </w:tr>
      <w:tr>
        <w:trPr>
          <w:cantSplit/>
        </w:trPr>
        <w:tc>
          <w:tcPr>
            <w:tcW w:type="dxa" w:w="1565"/>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Time behaviour</w:t>
            </w:r>
          </w:p>
        </w:tc>
        <w:tc>
          <w:tcPr>
            <w:tcW w:type="dxa" w:w="3027"/>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Longest time until a screen was usable, real devices</w:t>
            </w:r>
          </w:p>
        </w:tc>
        <w:tc>
          <w:tcPr>
            <w:tcW w:type="dxa" w:w="281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3.05 s on a phone (tenant portal, first load); 2.30 s on a laptop (a year exported to Excel)</w:t>
            </w:r>
          </w:p>
        </w:tc>
        <w:tc>
          <w:tcPr>
            <w:tcW w:type="dxa" w:w="1236"/>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Table 11</w:t>
            </w:r>
          </w:p>
        </w:tc>
      </w:tr>
      <w:tr>
        <w:trPr>
          <w:cantSplit/>
        </w:trPr>
        <w:tc>
          <w:tcPr>
            <w:tcW w:type="dxa" w:w="1565"/>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Time behaviour</w:t>
            </w:r>
          </w:p>
        </w:tc>
        <w:tc>
          <w:tcPr>
            <w:tcW w:type="dxa" w:w="3027"/>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Time within which 95 per cent of requests were answered under load</w:t>
            </w:r>
          </w:p>
        </w:tc>
        <w:tc>
          <w:tcPr>
            <w:tcW w:type="dxa" w:w="281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0.52 s (public pages); 0.80 s (the owner's data)</w:t>
            </w:r>
          </w:p>
        </w:tc>
        <w:tc>
          <w:tcPr>
            <w:tcW w:type="dxa" w:w="1236"/>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Table 11B</w:t>
            </w:r>
          </w:p>
        </w:tc>
      </w:tr>
      <w:tr>
        <w:trPr>
          <w:cantSplit/>
        </w:trPr>
        <w:tc>
          <w:tcPr>
            <w:tcW w:type="dxa" w:w="1565"/>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Resource utilization</w:t>
            </w:r>
          </w:p>
        </w:tc>
        <w:tc>
          <w:tcPr>
            <w:tcW w:type="dxa" w:w="3027"/>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Code a visitor's browser downloads for the payments page</w:t>
            </w:r>
          </w:p>
        </w:tc>
        <w:tc>
          <w:tcPr>
            <w:tcW w:type="dxa" w:w="281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About 20 kB; the 194 kB payment library only when a payment starts</w:t>
            </w:r>
          </w:p>
        </w:tc>
        <w:tc>
          <w:tcPr>
            <w:tcW w:type="dxa" w:w="1236"/>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Table 23</w:t>
            </w:r>
          </w:p>
        </w:tc>
      </w:tr>
      <w:tr>
        <w:trPr>
          <w:cantSplit/>
        </w:trPr>
        <w:tc>
          <w:tcPr>
            <w:tcW w:type="dxa" w:w="1565"/>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Resource utilization</w:t>
            </w:r>
          </w:p>
        </w:tc>
        <w:tc>
          <w:tcPr>
            <w:tcW w:type="dxa" w:w="3027"/>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Script work on an emulated mid-range phone, the owner's Overview</w:t>
            </w:r>
          </w:p>
        </w:tc>
        <w:tc>
          <w:tcPr>
            <w:tcW w:type="dxa" w:w="281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0.7 s</w:t>
            </w:r>
          </w:p>
        </w:tc>
        <w:tc>
          <w:tcPr>
            <w:tcW w:type="dxa" w:w="1236"/>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Section 4.3.5</w:t>
            </w:r>
          </w:p>
        </w:tc>
      </w:tr>
      <w:tr>
        <w:trPr>
          <w:cantSplit/>
        </w:trPr>
        <w:tc>
          <w:tcPr>
            <w:tcW w:type="dxa" w:w="1565"/>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Capacity</w:t>
            </w:r>
          </w:p>
        </w:tc>
        <w:tc>
          <w:tcPr>
            <w:tcW w:type="dxa" w:w="3027"/>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Failed requests with 12 simultaneous users, X = A / B</w:t>
            </w:r>
          </w:p>
        </w:tc>
        <w:tc>
          <w:tcPr>
            <w:tcW w:type="dxa" w:w="281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0 / 1,085 = 0.00</w:t>
            </w:r>
          </w:p>
        </w:tc>
        <w:tc>
          <w:tcPr>
            <w:tcW w:type="dxa" w:w="1236"/>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Table 11B</w:t>
            </w:r>
          </w:p>
        </w:tc>
      </w:tr>
      <w:tr>
        <w:trPr>
          <w:cantSplit/>
        </w:trPr>
        <w:tc>
          <w:tcPr>
            <w:tcW w:type="dxa" w:w="1565"/>
            <w:tcBorders>
              <w:top w:val="single" w:color="E2E8F0" w:sz="4"/>
              <w:left w:val="none" w:color="auto" w:sz="0"/>
              <w:bottom w:val="single" w:color="1A202C" w:sz="12"/>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Capacity</w:t>
            </w:r>
          </w:p>
        </w:tc>
        <w:tc>
          <w:tcPr>
            <w:tcW w:type="dxa" w:w="3027"/>
            <w:tcBorders>
              <w:top w:val="single" w:color="E2E8F0" w:sz="4"/>
              <w:left w:val="none" w:color="auto" w:sz="0"/>
              <w:bottom w:val="single" w:color="1A202C" w:sz="12"/>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Failed requests with 6 simultaneous readers of the owner's records, X = A / B</w:t>
            </w:r>
          </w:p>
        </w:tc>
        <w:tc>
          <w:tcPr>
            <w:tcW w:type="dxa" w:w="2812"/>
            <w:tcBorders>
              <w:top w:val="single" w:color="E2E8F0" w:sz="4"/>
              <w:left w:val="none" w:color="auto" w:sz="0"/>
              <w:bottom w:val="single" w:color="1A202C" w:sz="12"/>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0 / 285 = 0.00</w:t>
            </w:r>
          </w:p>
        </w:tc>
        <w:tc>
          <w:tcPr>
            <w:tcW w:type="dxa" w:w="1236"/>
            <w:tcBorders>
              <w:top w:val="single" w:color="E2E8F0" w:sz="4"/>
              <w:left w:val="none" w:color="auto" w:sz="0"/>
              <w:bottom w:val="single" w:color="1A202C" w:sz="12"/>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Table 11B</w:t>
            </w:r>
          </w:p>
        </w:tc>
      </w:tr>
    </w:tbl>
    <w:p>
      <w:pPr>
        <w:spacing w:after="240" w:before="120" w:line="480" w:lineRule="auto"/>
      </w:pPr>
    </w:p>
    <w:p>
      <w:pPr>
        <w:spacing w:after="0" w:before="0" w:line="480" w:lineRule="auto"/>
        <w:ind w:firstLine="720"/>
        <w:jc w:val="both"/>
      </w:pPr>
      <w:r>
        <w:rPr>
          <w:rFonts w:ascii="Arial" w:cs="Arial" w:eastAsia="Arial" w:hAnsi="Arial"/>
          <w:b w:val="false"/>
          <w:bCs w:val="false"/>
          <w:sz w:val="24"/>
          <w:szCs w:val="24"/>
        </w:rPr>
        <w:t xml:space="preserve">No request failed at several times the property's own load, and no screen took longer than about three seconds on a phone. The script work on a phone is the one measure that leaves room for improvement (Chapter 5, recommendation 5).</w:t>
      </w:r>
    </w:p>
    <w:p>
      <w:pPr>
        <w:spacing w:after="0" w:before="0" w:line="480" w:lineRule="auto"/>
        <w:ind w:firstLine="720"/>
        <w:jc w:val="both"/>
      </w:pPr>
      <w:r>
        <w:rPr>
          <w:rFonts w:ascii="Arial" w:cs="Arial" w:eastAsia="Arial" w:hAnsi="Arial"/>
          <w:b w:val="false"/>
          <w:bCs w:val="false"/>
          <w:sz w:val="24"/>
          <w:szCs w:val="24"/>
        </w:rPr>
        <w:t xml:space="preserve">Performance Efficiency was rated Very High Quality (4.42) but sixth of eight. The tenants gave every item 5; the technical evaluator and the prospective tenant gave every item 4, and the owner gave 4 to the wait for financial reports and 5 to the rest. This matches the measurements: no request failed, but the slowest screens took two to three seconds on a phone, and on a simulated slow phone Google's PageSpeed Insights drew the public page's largest element at 3.4 to 3.6 seconds (Section 4.3.5).</w:t>
      </w:r>
    </w:p>
    <w:p>
      <w:pPr>
        <w:spacing w:after="120" w:before="240" w:line="480" w:lineRule="auto"/>
        <w:jc w:val="left"/>
      </w:pPr>
      <w:r>
        <w:rPr>
          <w:rFonts w:ascii="Arial" w:cs="Arial" w:eastAsia="Arial" w:hAnsi="Arial"/>
          <w:b/>
          <w:bCs/>
          <w:sz w:val="24"/>
          <w:szCs w:val="24"/>
        </w:rPr>
        <w:t xml:space="preserve">4.4.5 Compatibility</w:t>
      </w:r>
    </w:p>
    <w:p>
      <w:pPr>
        <w:spacing w:after="120" w:before="360" w:line="480" w:lineRule="auto"/>
        <w:jc w:val="left"/>
      </w:pPr>
      <w:r>
        <w:rPr>
          <w:rFonts w:ascii="Arial" w:cs="Arial" w:eastAsia="Arial" w:hAnsi="Arial"/>
          <w:b/>
          <w:bCs/>
          <w:sz w:val="24"/>
          <w:szCs w:val="24"/>
        </w:rPr>
        <w:t xml:space="preserve">Table 16.</w:t>
      </w:r>
      <w:r>
        <w:rPr>
          <w:rFonts w:ascii="Arial" w:cs="Arial" w:eastAsia="Arial" w:hAnsi="Arial"/>
          <w:b/>
          <w:bCs/>
          <w:sz w:val="24"/>
          <w:szCs w:val="24"/>
        </w:rPr>
        <w:t xml:space="preserve"> Evaluation Results for Compatibility</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cantSplit/>
          <w:tblHeader/>
        </w:trPr>
        <w:tc>
          <w:tcPr>
            <w:tcW w:type="dxa" w:w="3187"/>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left"/>
            </w:pPr>
            <w:r>
              <w:rPr>
                <w:rFonts w:ascii="Arial" w:cs="Arial" w:eastAsia="Arial" w:hAnsi="Arial"/>
                <w:b/>
                <w:bCs/>
                <w:sz w:val="20"/>
                <w:szCs w:val="20"/>
              </w:rPr>
              <w:t xml:space="preserve">Indicator</w:t>
            </w:r>
          </w:p>
        </w:tc>
        <w:tc>
          <w:tcPr>
            <w:tcW w:type="dxa" w:w="1214"/>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center"/>
            </w:pPr>
            <w:r>
              <w:rPr>
                <w:rFonts w:ascii="Arial" w:cs="Arial" w:eastAsia="Arial" w:hAnsi="Arial"/>
                <w:b/>
                <w:bCs/>
                <w:sz w:val="20"/>
                <w:szCs w:val="20"/>
              </w:rPr>
              <w:t xml:space="preserve">Rated by</w:t>
            </w:r>
          </w:p>
        </w:tc>
        <w:tc>
          <w:tcPr>
            <w:tcW w:type="dxa" w:w="1214"/>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center"/>
            </w:pPr>
            <w:r>
              <w:rPr>
                <w:rFonts w:ascii="Arial" w:cs="Arial" w:eastAsia="Arial" w:hAnsi="Arial"/>
                <w:b/>
                <w:bCs/>
                <w:sz w:val="20"/>
                <w:szCs w:val="20"/>
              </w:rPr>
              <w:t xml:space="preserve">Mean</w:t>
            </w:r>
          </w:p>
        </w:tc>
        <w:tc>
          <w:tcPr>
            <w:tcW w:type="dxa" w:w="1214"/>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center"/>
            </w:pPr>
            <w:r>
              <w:rPr>
                <w:rFonts w:ascii="Arial" w:cs="Arial" w:eastAsia="Arial" w:hAnsi="Arial"/>
                <w:b/>
                <w:bCs/>
                <w:sz w:val="20"/>
                <w:szCs w:val="20"/>
              </w:rPr>
              <w:t xml:space="preserve">SD</w:t>
            </w:r>
          </w:p>
        </w:tc>
        <w:tc>
          <w:tcPr>
            <w:tcW w:type="dxa" w:w="1811"/>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center"/>
            </w:pPr>
            <w:r>
              <w:rPr>
                <w:rFonts w:ascii="Arial" w:cs="Arial" w:eastAsia="Arial" w:hAnsi="Arial"/>
                <w:b/>
                <w:bCs/>
                <w:sz w:val="20"/>
                <w:szCs w:val="20"/>
              </w:rPr>
              <w:t xml:space="preserve">Interpretation</w:t>
            </w:r>
          </w:p>
        </w:tc>
      </w:tr>
      <w:tr>
        <w:trPr>
          <w:cantSplit/>
        </w:trPr>
        <w:tc>
          <w:tcPr>
            <w:tcW w:type="dxa" w:w="3187"/>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The system works correctly in the browser I normally use.</w:t>
            </w:r>
          </w:p>
        </w:tc>
        <w:tc>
          <w:tcPr>
            <w:tcW w:type="dxa" w:w="121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Owner</w:t>
            </w:r>
          </w:p>
        </w:tc>
        <w:tc>
          <w:tcPr>
            <w:tcW w:type="dxa" w:w="121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5.00</w:t>
            </w:r>
          </w:p>
        </w:tc>
        <w:tc>
          <w:tcPr>
            <w:tcW w:type="dxa" w:w="121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p>
        </w:tc>
        <w:tc>
          <w:tcPr>
            <w:tcW w:type="dxa" w:w="181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Very High Quality</w:t>
            </w:r>
          </w:p>
        </w:tc>
      </w:tr>
      <w:tr>
        <w:trPr>
          <w:cantSplit/>
        </w:trPr>
        <w:tc>
          <w:tcPr>
            <w:tcW w:type="dxa" w:w="3187"/>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Reports exported from the system open correctly in my spreadsheet program.</w:t>
            </w:r>
          </w:p>
        </w:tc>
        <w:tc>
          <w:tcPr>
            <w:tcW w:type="dxa" w:w="121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Owner</w:t>
            </w:r>
          </w:p>
        </w:tc>
        <w:tc>
          <w:tcPr>
            <w:tcW w:type="dxa" w:w="121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5.00</w:t>
            </w:r>
          </w:p>
        </w:tc>
        <w:tc>
          <w:tcPr>
            <w:tcW w:type="dxa" w:w="121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p>
        </w:tc>
        <w:tc>
          <w:tcPr>
            <w:tcW w:type="dxa" w:w="181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Very High Quality</w:t>
            </w:r>
          </w:p>
        </w:tc>
      </w:tr>
      <w:tr>
        <w:trPr>
          <w:cantSplit/>
        </w:trPr>
        <w:tc>
          <w:tcPr>
            <w:tcW w:type="dxa" w:w="3187"/>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I can use the system at the same time as the other applications on my device.</w:t>
            </w:r>
          </w:p>
        </w:tc>
        <w:tc>
          <w:tcPr>
            <w:tcW w:type="dxa" w:w="121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Owner</w:t>
            </w:r>
          </w:p>
        </w:tc>
        <w:tc>
          <w:tcPr>
            <w:tcW w:type="dxa" w:w="121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5.00</w:t>
            </w:r>
          </w:p>
        </w:tc>
        <w:tc>
          <w:tcPr>
            <w:tcW w:type="dxa" w:w="121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p>
        </w:tc>
        <w:tc>
          <w:tcPr>
            <w:tcW w:type="dxa" w:w="181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Very High Quality</w:t>
            </w:r>
          </w:p>
        </w:tc>
      </w:tr>
      <w:tr>
        <w:trPr>
          <w:cantSplit/>
        </w:trPr>
        <w:tc>
          <w:tcPr>
            <w:tcW w:type="dxa" w:w="3187"/>
            <w:tcBorders>
              <w:top w:val="single" w:color="718096" w:sz="6"/>
              <w:left w:val="none" w:color="auto" w:sz="0"/>
              <w:bottom w:val="single" w:color="718096" w:sz="6"/>
              <w:right w:val="none" w:color="auto" w:sz="0"/>
            </w:tcBorders>
            <w:shd w:fill="F8FAFC"/>
            <w:tcMar>
              <w:top w:type="dxa" w:w="120"/>
              <w:left w:type="dxa" w:w="160"/>
              <w:bottom w:type="dxa" w:w="120"/>
              <w:right w:type="dxa" w:w="160"/>
            </w:tcMar>
          </w:tcPr>
          <w:p>
            <w:pPr>
              <w:spacing w:line="240" w:lineRule="auto"/>
              <w:jc w:val="left"/>
            </w:pPr>
            <w:r>
              <w:rPr>
                <w:rFonts w:ascii="Arial" w:cs="Arial" w:eastAsia="Arial" w:hAnsi="Arial"/>
                <w:b/>
                <w:bCs/>
                <w:sz w:val="20"/>
                <w:szCs w:val="20"/>
              </w:rPr>
              <w:t xml:space="preserve">Owner mean</w:t>
            </w:r>
          </w:p>
        </w:tc>
        <w:tc>
          <w:tcPr>
            <w:tcW w:type="dxa" w:w="1214"/>
            <w:tcBorders>
              <w:top w:val="single" w:color="718096" w:sz="6"/>
              <w:left w:val="none" w:color="auto" w:sz="0"/>
              <w:bottom w:val="single" w:color="718096" w:sz="6"/>
              <w:right w:val="none" w:color="auto" w:sz="0"/>
            </w:tcBorders>
            <w:shd w:fill="F8FAFC"/>
            <w:tcMar>
              <w:top w:type="dxa" w:w="120"/>
              <w:left w:type="dxa" w:w="160"/>
              <w:bottom w:type="dxa" w:w="120"/>
              <w:right w:type="dxa" w:w="160"/>
            </w:tcMar>
          </w:tcPr>
          <w:p>
            <w:pPr>
              <w:spacing w:line="240" w:lineRule="auto"/>
              <w:jc w:val="left"/>
            </w:pPr>
          </w:p>
        </w:tc>
        <w:tc>
          <w:tcPr>
            <w:tcW w:type="dxa" w:w="1214"/>
            <w:tcBorders>
              <w:top w:val="single" w:color="718096" w:sz="6"/>
              <w:left w:val="none" w:color="auto" w:sz="0"/>
              <w:bottom w:val="single" w:color="718096" w:sz="6"/>
              <w:right w:val="none" w:color="auto" w:sz="0"/>
            </w:tcBorders>
            <w:shd w:fill="F8FAFC"/>
            <w:tcMar>
              <w:top w:type="dxa" w:w="120"/>
              <w:left w:type="dxa" w:w="160"/>
              <w:bottom w:type="dxa" w:w="120"/>
              <w:right w:type="dxa" w:w="160"/>
            </w:tcMar>
          </w:tcPr>
          <w:p>
            <w:pPr>
              <w:spacing w:line="240" w:lineRule="auto"/>
              <w:jc w:val="left"/>
            </w:pPr>
            <w:r>
              <w:rPr>
                <w:rFonts w:ascii="Arial" w:cs="Arial" w:eastAsia="Arial" w:hAnsi="Arial"/>
                <w:b/>
                <w:bCs/>
                <w:sz w:val="20"/>
                <w:szCs w:val="20"/>
              </w:rPr>
              <w:t xml:space="preserve">5.00</w:t>
            </w:r>
          </w:p>
        </w:tc>
        <w:tc>
          <w:tcPr>
            <w:tcW w:type="dxa" w:w="1214"/>
            <w:tcBorders>
              <w:top w:val="single" w:color="718096" w:sz="6"/>
              <w:left w:val="none" w:color="auto" w:sz="0"/>
              <w:bottom w:val="single" w:color="718096" w:sz="6"/>
              <w:right w:val="none" w:color="auto" w:sz="0"/>
            </w:tcBorders>
            <w:shd w:fill="F8FAFC"/>
            <w:tcMar>
              <w:top w:type="dxa" w:w="120"/>
              <w:left w:type="dxa" w:w="160"/>
              <w:bottom w:type="dxa" w:w="120"/>
              <w:right w:type="dxa" w:w="160"/>
            </w:tcMar>
          </w:tcPr>
          <w:p>
            <w:pPr>
              <w:spacing w:line="240" w:lineRule="auto"/>
              <w:jc w:val="left"/>
            </w:pPr>
          </w:p>
        </w:tc>
        <w:tc>
          <w:tcPr>
            <w:tcW w:type="dxa" w:w="1811"/>
            <w:tcBorders>
              <w:top w:val="single" w:color="718096" w:sz="6"/>
              <w:left w:val="none" w:color="auto" w:sz="0"/>
              <w:bottom w:val="single" w:color="718096" w:sz="6"/>
              <w:right w:val="none" w:color="auto" w:sz="0"/>
            </w:tcBorders>
            <w:shd w:fill="F8FAFC"/>
            <w:tcMar>
              <w:top w:type="dxa" w:w="120"/>
              <w:left w:type="dxa" w:w="160"/>
              <w:bottom w:type="dxa" w:w="120"/>
              <w:right w:type="dxa" w:w="160"/>
            </w:tcMar>
          </w:tcPr>
          <w:p>
            <w:pPr>
              <w:spacing w:line="240" w:lineRule="auto"/>
              <w:jc w:val="left"/>
            </w:pPr>
            <w:r>
              <w:rPr>
                <w:rFonts w:ascii="Arial" w:cs="Arial" w:eastAsia="Arial" w:hAnsi="Arial"/>
                <w:b/>
                <w:bCs/>
                <w:sz w:val="20"/>
                <w:szCs w:val="20"/>
              </w:rPr>
              <w:t xml:space="preserve">Very High Quality</w:t>
            </w:r>
          </w:p>
        </w:tc>
      </w:tr>
      <w:tr>
        <w:trPr>
          <w:cantSplit/>
        </w:trPr>
        <w:tc>
          <w:tcPr>
            <w:tcW w:type="dxa" w:w="3187"/>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The system works correctly in the browser I normally use.</w:t>
            </w:r>
          </w:p>
        </w:tc>
        <w:tc>
          <w:tcPr>
            <w:tcW w:type="dxa" w:w="121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Tenants</w:t>
            </w:r>
          </w:p>
        </w:tc>
        <w:tc>
          <w:tcPr>
            <w:tcW w:type="dxa" w:w="121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4.67</w:t>
            </w:r>
          </w:p>
        </w:tc>
        <w:tc>
          <w:tcPr>
            <w:tcW w:type="dxa" w:w="121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0.58</w:t>
            </w:r>
          </w:p>
        </w:tc>
        <w:tc>
          <w:tcPr>
            <w:tcW w:type="dxa" w:w="181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Very High Quality</w:t>
            </w:r>
          </w:p>
        </w:tc>
      </w:tr>
      <w:tr>
        <w:trPr>
          <w:cantSplit/>
        </w:trPr>
        <w:tc>
          <w:tcPr>
            <w:tcW w:type="dxa" w:w="3187"/>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I can use the system at the same time as my other apps.</w:t>
            </w:r>
          </w:p>
        </w:tc>
        <w:tc>
          <w:tcPr>
            <w:tcW w:type="dxa" w:w="121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Tenants</w:t>
            </w:r>
          </w:p>
        </w:tc>
        <w:tc>
          <w:tcPr>
            <w:tcW w:type="dxa" w:w="121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4.67</w:t>
            </w:r>
          </w:p>
        </w:tc>
        <w:tc>
          <w:tcPr>
            <w:tcW w:type="dxa" w:w="121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0.58</w:t>
            </w:r>
          </w:p>
        </w:tc>
        <w:tc>
          <w:tcPr>
            <w:tcW w:type="dxa" w:w="181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Very High Quality</w:t>
            </w:r>
          </w:p>
        </w:tc>
      </w:tr>
      <w:tr>
        <w:trPr>
          <w:cantSplit/>
        </w:trPr>
        <w:tc>
          <w:tcPr>
            <w:tcW w:type="dxa" w:w="3187"/>
            <w:tcBorders>
              <w:top w:val="single" w:color="718096" w:sz="6"/>
              <w:left w:val="none" w:color="auto" w:sz="0"/>
              <w:bottom w:val="single" w:color="718096" w:sz="6"/>
              <w:right w:val="none" w:color="auto" w:sz="0"/>
            </w:tcBorders>
            <w:shd w:fill="F8FAFC"/>
            <w:tcMar>
              <w:top w:type="dxa" w:w="120"/>
              <w:left w:type="dxa" w:w="160"/>
              <w:bottom w:type="dxa" w:w="120"/>
              <w:right w:type="dxa" w:w="160"/>
            </w:tcMar>
          </w:tcPr>
          <w:p>
            <w:pPr>
              <w:spacing w:line="240" w:lineRule="auto"/>
              <w:jc w:val="left"/>
            </w:pPr>
            <w:r>
              <w:rPr>
                <w:rFonts w:ascii="Arial" w:cs="Arial" w:eastAsia="Arial" w:hAnsi="Arial"/>
                <w:b/>
                <w:bCs/>
                <w:sz w:val="20"/>
                <w:szCs w:val="20"/>
              </w:rPr>
              <w:t xml:space="preserve">Tenant mean</w:t>
            </w:r>
          </w:p>
        </w:tc>
        <w:tc>
          <w:tcPr>
            <w:tcW w:type="dxa" w:w="1214"/>
            <w:tcBorders>
              <w:top w:val="single" w:color="718096" w:sz="6"/>
              <w:left w:val="none" w:color="auto" w:sz="0"/>
              <w:bottom w:val="single" w:color="718096" w:sz="6"/>
              <w:right w:val="none" w:color="auto" w:sz="0"/>
            </w:tcBorders>
            <w:shd w:fill="F8FAFC"/>
            <w:tcMar>
              <w:top w:type="dxa" w:w="120"/>
              <w:left w:type="dxa" w:w="160"/>
              <w:bottom w:type="dxa" w:w="120"/>
              <w:right w:type="dxa" w:w="160"/>
            </w:tcMar>
          </w:tcPr>
          <w:p>
            <w:pPr>
              <w:spacing w:line="240" w:lineRule="auto"/>
              <w:jc w:val="left"/>
            </w:pPr>
          </w:p>
        </w:tc>
        <w:tc>
          <w:tcPr>
            <w:tcW w:type="dxa" w:w="1214"/>
            <w:tcBorders>
              <w:top w:val="single" w:color="718096" w:sz="6"/>
              <w:left w:val="none" w:color="auto" w:sz="0"/>
              <w:bottom w:val="single" w:color="718096" w:sz="6"/>
              <w:right w:val="none" w:color="auto" w:sz="0"/>
            </w:tcBorders>
            <w:shd w:fill="F8FAFC"/>
            <w:tcMar>
              <w:top w:type="dxa" w:w="120"/>
              <w:left w:type="dxa" w:w="160"/>
              <w:bottom w:type="dxa" w:w="120"/>
              <w:right w:type="dxa" w:w="160"/>
            </w:tcMar>
          </w:tcPr>
          <w:p>
            <w:pPr>
              <w:spacing w:line="240" w:lineRule="auto"/>
              <w:jc w:val="left"/>
            </w:pPr>
            <w:r>
              <w:rPr>
                <w:rFonts w:ascii="Arial" w:cs="Arial" w:eastAsia="Arial" w:hAnsi="Arial"/>
                <w:b/>
                <w:bCs/>
                <w:sz w:val="20"/>
                <w:szCs w:val="20"/>
              </w:rPr>
              <w:t xml:space="preserve">4.67</w:t>
            </w:r>
          </w:p>
        </w:tc>
        <w:tc>
          <w:tcPr>
            <w:tcW w:type="dxa" w:w="1214"/>
            <w:tcBorders>
              <w:top w:val="single" w:color="718096" w:sz="6"/>
              <w:left w:val="none" w:color="auto" w:sz="0"/>
              <w:bottom w:val="single" w:color="718096" w:sz="6"/>
              <w:right w:val="none" w:color="auto" w:sz="0"/>
            </w:tcBorders>
            <w:shd w:fill="F8FAFC"/>
            <w:tcMar>
              <w:top w:type="dxa" w:w="120"/>
              <w:left w:type="dxa" w:w="160"/>
              <w:bottom w:type="dxa" w:w="120"/>
              <w:right w:type="dxa" w:w="160"/>
            </w:tcMar>
          </w:tcPr>
          <w:p>
            <w:pPr>
              <w:spacing w:line="240" w:lineRule="auto"/>
              <w:jc w:val="left"/>
            </w:pPr>
          </w:p>
        </w:tc>
        <w:tc>
          <w:tcPr>
            <w:tcW w:type="dxa" w:w="1811"/>
            <w:tcBorders>
              <w:top w:val="single" w:color="718096" w:sz="6"/>
              <w:left w:val="none" w:color="auto" w:sz="0"/>
              <w:bottom w:val="single" w:color="718096" w:sz="6"/>
              <w:right w:val="none" w:color="auto" w:sz="0"/>
            </w:tcBorders>
            <w:shd w:fill="F8FAFC"/>
            <w:tcMar>
              <w:top w:type="dxa" w:w="120"/>
              <w:left w:type="dxa" w:w="160"/>
              <w:bottom w:type="dxa" w:w="120"/>
              <w:right w:type="dxa" w:w="160"/>
            </w:tcMar>
          </w:tcPr>
          <w:p>
            <w:pPr>
              <w:spacing w:line="240" w:lineRule="auto"/>
              <w:jc w:val="left"/>
            </w:pPr>
            <w:r>
              <w:rPr>
                <w:rFonts w:ascii="Arial" w:cs="Arial" w:eastAsia="Arial" w:hAnsi="Arial"/>
                <w:b/>
                <w:bCs/>
                <w:sz w:val="20"/>
                <w:szCs w:val="20"/>
              </w:rPr>
              <w:t xml:space="preserve">Very High Quality</w:t>
            </w:r>
          </w:p>
        </w:tc>
      </w:tr>
      <w:tr>
        <w:trPr>
          <w:cantSplit/>
        </w:trPr>
        <w:tc>
          <w:tcPr>
            <w:tcW w:type="dxa" w:w="3187"/>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The system operates correctly across current mainstream browsers.</w:t>
            </w:r>
          </w:p>
        </w:tc>
        <w:tc>
          <w:tcPr>
            <w:tcW w:type="dxa" w:w="121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Technical</w:t>
            </w:r>
          </w:p>
        </w:tc>
        <w:tc>
          <w:tcPr>
            <w:tcW w:type="dxa" w:w="121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5.00</w:t>
            </w:r>
          </w:p>
        </w:tc>
        <w:tc>
          <w:tcPr>
            <w:tcW w:type="dxa" w:w="121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p>
        </w:tc>
        <w:tc>
          <w:tcPr>
            <w:tcW w:type="dxa" w:w="181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Very High Quality</w:t>
            </w:r>
          </w:p>
        </w:tc>
      </w:tr>
      <w:tr>
        <w:trPr>
          <w:cantSplit/>
        </w:trPr>
        <w:tc>
          <w:tcPr>
            <w:tcW w:type="dxa" w:w="3187"/>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Exported files conform to formats that other applications can read.</w:t>
            </w:r>
          </w:p>
        </w:tc>
        <w:tc>
          <w:tcPr>
            <w:tcW w:type="dxa" w:w="121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Technical</w:t>
            </w:r>
          </w:p>
        </w:tc>
        <w:tc>
          <w:tcPr>
            <w:tcW w:type="dxa" w:w="121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5.00</w:t>
            </w:r>
          </w:p>
        </w:tc>
        <w:tc>
          <w:tcPr>
            <w:tcW w:type="dxa" w:w="121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p>
        </w:tc>
        <w:tc>
          <w:tcPr>
            <w:tcW w:type="dxa" w:w="181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Very High Quality</w:t>
            </w:r>
          </w:p>
        </w:tc>
      </w:tr>
      <w:tr>
        <w:trPr>
          <w:cantSplit/>
        </w:trPr>
        <w:tc>
          <w:tcPr>
            <w:tcW w:type="dxa" w:w="3187"/>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The system coexists with other applications without interference.</w:t>
            </w:r>
          </w:p>
        </w:tc>
        <w:tc>
          <w:tcPr>
            <w:tcW w:type="dxa" w:w="121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Technical</w:t>
            </w:r>
          </w:p>
        </w:tc>
        <w:tc>
          <w:tcPr>
            <w:tcW w:type="dxa" w:w="121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5.00</w:t>
            </w:r>
          </w:p>
        </w:tc>
        <w:tc>
          <w:tcPr>
            <w:tcW w:type="dxa" w:w="121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p>
        </w:tc>
        <w:tc>
          <w:tcPr>
            <w:tcW w:type="dxa" w:w="181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Very High Quality</w:t>
            </w:r>
          </w:p>
        </w:tc>
      </w:tr>
      <w:tr>
        <w:trPr>
          <w:cantSplit/>
        </w:trPr>
        <w:tc>
          <w:tcPr>
            <w:tcW w:type="dxa" w:w="3187"/>
            <w:tcBorders>
              <w:top w:val="single" w:color="718096" w:sz="6"/>
              <w:left w:val="none" w:color="auto" w:sz="0"/>
              <w:bottom w:val="single" w:color="718096" w:sz="6"/>
              <w:right w:val="none" w:color="auto" w:sz="0"/>
            </w:tcBorders>
            <w:shd w:fill="F8FAFC"/>
            <w:tcMar>
              <w:top w:type="dxa" w:w="120"/>
              <w:left w:type="dxa" w:w="160"/>
              <w:bottom w:type="dxa" w:w="120"/>
              <w:right w:type="dxa" w:w="160"/>
            </w:tcMar>
          </w:tcPr>
          <w:p>
            <w:pPr>
              <w:spacing w:line="240" w:lineRule="auto"/>
              <w:jc w:val="left"/>
            </w:pPr>
            <w:r>
              <w:rPr>
                <w:rFonts w:ascii="Arial" w:cs="Arial" w:eastAsia="Arial" w:hAnsi="Arial"/>
                <w:b/>
                <w:bCs/>
                <w:sz w:val="20"/>
                <w:szCs w:val="20"/>
              </w:rPr>
              <w:t xml:space="preserve">Technical evaluator mean</w:t>
            </w:r>
          </w:p>
        </w:tc>
        <w:tc>
          <w:tcPr>
            <w:tcW w:type="dxa" w:w="1214"/>
            <w:tcBorders>
              <w:top w:val="single" w:color="718096" w:sz="6"/>
              <w:left w:val="none" w:color="auto" w:sz="0"/>
              <w:bottom w:val="single" w:color="718096" w:sz="6"/>
              <w:right w:val="none" w:color="auto" w:sz="0"/>
            </w:tcBorders>
            <w:shd w:fill="F8FAFC"/>
            <w:tcMar>
              <w:top w:type="dxa" w:w="120"/>
              <w:left w:type="dxa" w:w="160"/>
              <w:bottom w:type="dxa" w:w="120"/>
              <w:right w:type="dxa" w:w="160"/>
            </w:tcMar>
          </w:tcPr>
          <w:p>
            <w:pPr>
              <w:spacing w:line="240" w:lineRule="auto"/>
              <w:jc w:val="left"/>
            </w:pPr>
          </w:p>
        </w:tc>
        <w:tc>
          <w:tcPr>
            <w:tcW w:type="dxa" w:w="1214"/>
            <w:tcBorders>
              <w:top w:val="single" w:color="718096" w:sz="6"/>
              <w:left w:val="none" w:color="auto" w:sz="0"/>
              <w:bottom w:val="single" w:color="718096" w:sz="6"/>
              <w:right w:val="none" w:color="auto" w:sz="0"/>
            </w:tcBorders>
            <w:shd w:fill="F8FAFC"/>
            <w:tcMar>
              <w:top w:type="dxa" w:w="120"/>
              <w:left w:type="dxa" w:w="160"/>
              <w:bottom w:type="dxa" w:w="120"/>
              <w:right w:type="dxa" w:w="160"/>
            </w:tcMar>
          </w:tcPr>
          <w:p>
            <w:pPr>
              <w:spacing w:line="240" w:lineRule="auto"/>
              <w:jc w:val="left"/>
            </w:pPr>
            <w:r>
              <w:rPr>
                <w:rFonts w:ascii="Arial" w:cs="Arial" w:eastAsia="Arial" w:hAnsi="Arial"/>
                <w:b/>
                <w:bCs/>
                <w:sz w:val="20"/>
                <w:szCs w:val="20"/>
              </w:rPr>
              <w:t xml:space="preserve">5.00</w:t>
            </w:r>
          </w:p>
        </w:tc>
        <w:tc>
          <w:tcPr>
            <w:tcW w:type="dxa" w:w="1214"/>
            <w:tcBorders>
              <w:top w:val="single" w:color="718096" w:sz="6"/>
              <w:left w:val="none" w:color="auto" w:sz="0"/>
              <w:bottom w:val="single" w:color="718096" w:sz="6"/>
              <w:right w:val="none" w:color="auto" w:sz="0"/>
            </w:tcBorders>
            <w:shd w:fill="F8FAFC"/>
            <w:tcMar>
              <w:top w:type="dxa" w:w="120"/>
              <w:left w:type="dxa" w:w="160"/>
              <w:bottom w:type="dxa" w:w="120"/>
              <w:right w:type="dxa" w:w="160"/>
            </w:tcMar>
          </w:tcPr>
          <w:p>
            <w:pPr>
              <w:spacing w:line="240" w:lineRule="auto"/>
              <w:jc w:val="left"/>
            </w:pPr>
          </w:p>
        </w:tc>
        <w:tc>
          <w:tcPr>
            <w:tcW w:type="dxa" w:w="1811"/>
            <w:tcBorders>
              <w:top w:val="single" w:color="718096" w:sz="6"/>
              <w:left w:val="none" w:color="auto" w:sz="0"/>
              <w:bottom w:val="single" w:color="718096" w:sz="6"/>
              <w:right w:val="none" w:color="auto" w:sz="0"/>
            </w:tcBorders>
            <w:shd w:fill="F8FAFC"/>
            <w:tcMar>
              <w:top w:type="dxa" w:w="120"/>
              <w:left w:type="dxa" w:w="160"/>
              <w:bottom w:type="dxa" w:w="120"/>
              <w:right w:type="dxa" w:w="160"/>
            </w:tcMar>
          </w:tcPr>
          <w:p>
            <w:pPr>
              <w:spacing w:line="240" w:lineRule="auto"/>
              <w:jc w:val="left"/>
            </w:pPr>
            <w:r>
              <w:rPr>
                <w:rFonts w:ascii="Arial" w:cs="Arial" w:eastAsia="Arial" w:hAnsi="Arial"/>
                <w:b/>
                <w:bCs/>
                <w:sz w:val="20"/>
                <w:szCs w:val="20"/>
              </w:rPr>
              <w:t xml:space="preserve">Very High Quality</w:t>
            </w:r>
          </w:p>
        </w:tc>
      </w:tr>
      <w:tr>
        <w:trPr>
          <w:cantSplit/>
        </w:trPr>
        <w:tc>
          <w:tcPr>
            <w:tcW w:type="dxa" w:w="3187"/>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The website works correctly in the browser I normally use.</w:t>
            </w:r>
          </w:p>
        </w:tc>
        <w:tc>
          <w:tcPr>
            <w:tcW w:type="dxa" w:w="121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Prospects</w:t>
            </w:r>
          </w:p>
        </w:tc>
        <w:tc>
          <w:tcPr>
            <w:tcW w:type="dxa" w:w="121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4.00</w:t>
            </w:r>
          </w:p>
        </w:tc>
        <w:tc>
          <w:tcPr>
            <w:tcW w:type="dxa" w:w="121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p>
        </w:tc>
        <w:tc>
          <w:tcPr>
            <w:tcW w:type="dxa" w:w="181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High Quality</w:t>
            </w:r>
          </w:p>
        </w:tc>
      </w:tr>
      <w:tr>
        <w:trPr>
          <w:cantSplit/>
        </w:trPr>
        <w:tc>
          <w:tcPr>
            <w:tcW w:type="dxa" w:w="3187"/>
            <w:tcBorders>
              <w:top w:val="single" w:color="718096" w:sz="6"/>
              <w:left w:val="none" w:color="auto" w:sz="0"/>
              <w:bottom w:val="single" w:color="718096" w:sz="6"/>
              <w:right w:val="none" w:color="auto" w:sz="0"/>
            </w:tcBorders>
            <w:shd w:fill="F8FAFC"/>
            <w:tcMar>
              <w:top w:type="dxa" w:w="120"/>
              <w:left w:type="dxa" w:w="160"/>
              <w:bottom w:type="dxa" w:w="120"/>
              <w:right w:type="dxa" w:w="160"/>
            </w:tcMar>
          </w:tcPr>
          <w:p>
            <w:pPr>
              <w:spacing w:line="240" w:lineRule="auto"/>
              <w:jc w:val="left"/>
            </w:pPr>
            <w:r>
              <w:rPr>
                <w:rFonts w:ascii="Arial" w:cs="Arial" w:eastAsia="Arial" w:hAnsi="Arial"/>
                <w:b/>
                <w:bCs/>
                <w:sz w:val="20"/>
                <w:szCs w:val="20"/>
              </w:rPr>
              <w:t xml:space="preserve">Prospective tenant mean</w:t>
            </w:r>
          </w:p>
        </w:tc>
        <w:tc>
          <w:tcPr>
            <w:tcW w:type="dxa" w:w="1214"/>
            <w:tcBorders>
              <w:top w:val="single" w:color="718096" w:sz="6"/>
              <w:left w:val="none" w:color="auto" w:sz="0"/>
              <w:bottom w:val="single" w:color="718096" w:sz="6"/>
              <w:right w:val="none" w:color="auto" w:sz="0"/>
            </w:tcBorders>
            <w:shd w:fill="F8FAFC"/>
            <w:tcMar>
              <w:top w:type="dxa" w:w="120"/>
              <w:left w:type="dxa" w:w="160"/>
              <w:bottom w:type="dxa" w:w="120"/>
              <w:right w:type="dxa" w:w="160"/>
            </w:tcMar>
          </w:tcPr>
          <w:p>
            <w:pPr>
              <w:spacing w:line="240" w:lineRule="auto"/>
              <w:jc w:val="left"/>
            </w:pPr>
          </w:p>
        </w:tc>
        <w:tc>
          <w:tcPr>
            <w:tcW w:type="dxa" w:w="1214"/>
            <w:tcBorders>
              <w:top w:val="single" w:color="718096" w:sz="6"/>
              <w:left w:val="none" w:color="auto" w:sz="0"/>
              <w:bottom w:val="single" w:color="718096" w:sz="6"/>
              <w:right w:val="none" w:color="auto" w:sz="0"/>
            </w:tcBorders>
            <w:shd w:fill="F8FAFC"/>
            <w:tcMar>
              <w:top w:type="dxa" w:w="120"/>
              <w:left w:type="dxa" w:w="160"/>
              <w:bottom w:type="dxa" w:w="120"/>
              <w:right w:type="dxa" w:w="160"/>
            </w:tcMar>
          </w:tcPr>
          <w:p>
            <w:pPr>
              <w:spacing w:line="240" w:lineRule="auto"/>
              <w:jc w:val="left"/>
            </w:pPr>
            <w:r>
              <w:rPr>
                <w:rFonts w:ascii="Arial" w:cs="Arial" w:eastAsia="Arial" w:hAnsi="Arial"/>
                <w:b/>
                <w:bCs/>
                <w:sz w:val="20"/>
                <w:szCs w:val="20"/>
              </w:rPr>
              <w:t xml:space="preserve">4.00</w:t>
            </w:r>
          </w:p>
        </w:tc>
        <w:tc>
          <w:tcPr>
            <w:tcW w:type="dxa" w:w="1214"/>
            <w:tcBorders>
              <w:top w:val="single" w:color="718096" w:sz="6"/>
              <w:left w:val="none" w:color="auto" w:sz="0"/>
              <w:bottom w:val="single" w:color="718096" w:sz="6"/>
              <w:right w:val="none" w:color="auto" w:sz="0"/>
            </w:tcBorders>
            <w:shd w:fill="F8FAFC"/>
            <w:tcMar>
              <w:top w:type="dxa" w:w="120"/>
              <w:left w:type="dxa" w:w="160"/>
              <w:bottom w:type="dxa" w:w="120"/>
              <w:right w:type="dxa" w:w="160"/>
            </w:tcMar>
          </w:tcPr>
          <w:p>
            <w:pPr>
              <w:spacing w:line="240" w:lineRule="auto"/>
              <w:jc w:val="left"/>
            </w:pPr>
          </w:p>
        </w:tc>
        <w:tc>
          <w:tcPr>
            <w:tcW w:type="dxa" w:w="1811"/>
            <w:tcBorders>
              <w:top w:val="single" w:color="718096" w:sz="6"/>
              <w:left w:val="none" w:color="auto" w:sz="0"/>
              <w:bottom w:val="single" w:color="718096" w:sz="6"/>
              <w:right w:val="none" w:color="auto" w:sz="0"/>
            </w:tcBorders>
            <w:shd w:fill="F8FAFC"/>
            <w:tcMar>
              <w:top w:type="dxa" w:w="120"/>
              <w:left w:type="dxa" w:w="160"/>
              <w:bottom w:type="dxa" w:w="120"/>
              <w:right w:type="dxa" w:w="160"/>
            </w:tcMar>
          </w:tcPr>
          <w:p>
            <w:pPr>
              <w:spacing w:line="240" w:lineRule="auto"/>
              <w:jc w:val="left"/>
            </w:pPr>
            <w:r>
              <w:rPr>
                <w:rFonts w:ascii="Arial" w:cs="Arial" w:eastAsia="Arial" w:hAnsi="Arial"/>
                <w:b/>
                <w:bCs/>
                <w:sz w:val="20"/>
                <w:szCs w:val="20"/>
              </w:rPr>
              <w:t xml:space="preserve">High Quality</w:t>
            </w:r>
          </w:p>
        </w:tc>
      </w:tr>
      <w:tr>
        <w:trPr>
          <w:cantSplit/>
        </w:trPr>
        <w:tc>
          <w:tcPr>
            <w:tcW w:type="dxa" w:w="3187"/>
            <w:tcBorders>
              <w:top w:val="single" w:color="E2E8F0" w:sz="4"/>
              <w:left w:val="none" w:color="auto" w:sz="0"/>
              <w:bottom w:val="single" w:color="1A202C" w:sz="12"/>
              <w:right w:val="none" w:color="auto" w:sz="0"/>
            </w:tcBorders>
            <w:shd w:fill="F8FAFC"/>
            <w:tcMar>
              <w:top w:type="dxa" w:w="120"/>
              <w:left w:type="dxa" w:w="160"/>
              <w:bottom w:type="dxa" w:w="120"/>
              <w:right w:type="dxa" w:w="160"/>
            </w:tcMar>
          </w:tcPr>
          <w:p>
            <w:pPr>
              <w:spacing w:line="240" w:lineRule="auto"/>
              <w:jc w:val="left"/>
            </w:pPr>
            <w:r>
              <w:rPr>
                <w:rFonts w:ascii="Arial" w:cs="Arial" w:eastAsia="Arial" w:hAnsi="Arial"/>
                <w:b/>
                <w:bCs/>
                <w:sz w:val="20"/>
                <w:szCs w:val="20"/>
              </w:rPr>
              <w:t xml:space="preserve">Composite mean</w:t>
            </w:r>
          </w:p>
        </w:tc>
        <w:tc>
          <w:tcPr>
            <w:tcW w:type="dxa" w:w="1214"/>
            <w:tcBorders>
              <w:top w:val="single" w:color="E2E8F0" w:sz="4"/>
              <w:left w:val="none" w:color="auto" w:sz="0"/>
              <w:bottom w:val="single" w:color="1A202C" w:sz="12"/>
              <w:right w:val="none" w:color="auto" w:sz="0"/>
            </w:tcBorders>
            <w:shd w:fill="F8FAFC"/>
            <w:tcMar>
              <w:top w:type="dxa" w:w="120"/>
              <w:left w:type="dxa" w:w="160"/>
              <w:bottom w:type="dxa" w:w="120"/>
              <w:right w:type="dxa" w:w="160"/>
            </w:tcMar>
          </w:tcPr>
          <w:p>
            <w:pPr>
              <w:spacing w:line="240" w:lineRule="auto"/>
              <w:jc w:val="left"/>
            </w:pPr>
          </w:p>
        </w:tc>
        <w:tc>
          <w:tcPr>
            <w:tcW w:type="dxa" w:w="1214"/>
            <w:tcBorders>
              <w:top w:val="single" w:color="E2E8F0" w:sz="4"/>
              <w:left w:val="none" w:color="auto" w:sz="0"/>
              <w:bottom w:val="single" w:color="1A202C" w:sz="12"/>
              <w:right w:val="none" w:color="auto" w:sz="0"/>
            </w:tcBorders>
            <w:shd w:fill="F8FAFC"/>
            <w:tcMar>
              <w:top w:type="dxa" w:w="120"/>
              <w:left w:type="dxa" w:w="160"/>
              <w:bottom w:type="dxa" w:w="120"/>
              <w:right w:type="dxa" w:w="160"/>
            </w:tcMar>
          </w:tcPr>
          <w:p>
            <w:pPr>
              <w:spacing w:line="240" w:lineRule="auto"/>
              <w:jc w:val="left"/>
            </w:pPr>
            <w:r>
              <w:rPr>
                <w:rFonts w:ascii="Arial" w:cs="Arial" w:eastAsia="Arial" w:hAnsi="Arial"/>
                <w:b/>
                <w:bCs/>
                <w:sz w:val="20"/>
                <w:szCs w:val="20"/>
              </w:rPr>
              <w:t xml:space="preserve">4.67</w:t>
            </w:r>
          </w:p>
        </w:tc>
        <w:tc>
          <w:tcPr>
            <w:tcW w:type="dxa" w:w="1214"/>
            <w:tcBorders>
              <w:top w:val="single" w:color="E2E8F0" w:sz="4"/>
              <w:left w:val="none" w:color="auto" w:sz="0"/>
              <w:bottom w:val="single" w:color="1A202C" w:sz="12"/>
              <w:right w:val="none" w:color="auto" w:sz="0"/>
            </w:tcBorders>
            <w:shd w:fill="F8FAFC"/>
            <w:tcMar>
              <w:top w:type="dxa" w:w="120"/>
              <w:left w:type="dxa" w:w="160"/>
              <w:bottom w:type="dxa" w:w="120"/>
              <w:right w:type="dxa" w:w="160"/>
            </w:tcMar>
          </w:tcPr>
          <w:p>
            <w:pPr>
              <w:spacing w:line="240" w:lineRule="auto"/>
              <w:jc w:val="left"/>
            </w:pPr>
          </w:p>
        </w:tc>
        <w:tc>
          <w:tcPr>
            <w:tcW w:type="dxa" w:w="1811"/>
            <w:tcBorders>
              <w:top w:val="single" w:color="E2E8F0" w:sz="4"/>
              <w:left w:val="none" w:color="auto" w:sz="0"/>
              <w:bottom w:val="single" w:color="1A202C" w:sz="12"/>
              <w:right w:val="none" w:color="auto" w:sz="0"/>
            </w:tcBorders>
            <w:shd w:fill="F8FAFC"/>
            <w:tcMar>
              <w:top w:type="dxa" w:w="120"/>
              <w:left w:type="dxa" w:w="160"/>
              <w:bottom w:type="dxa" w:w="120"/>
              <w:right w:type="dxa" w:w="160"/>
            </w:tcMar>
          </w:tcPr>
          <w:p>
            <w:pPr>
              <w:spacing w:line="240" w:lineRule="auto"/>
              <w:jc w:val="left"/>
            </w:pPr>
            <w:r>
              <w:rPr>
                <w:rFonts w:ascii="Arial" w:cs="Arial" w:eastAsia="Arial" w:hAnsi="Arial"/>
                <w:b/>
                <w:bCs/>
                <w:sz w:val="20"/>
                <w:szCs w:val="20"/>
              </w:rPr>
              <w:t xml:space="preserve">Very High Quality</w:t>
            </w:r>
          </w:p>
        </w:tc>
      </w:tr>
    </w:tbl>
    <w:p>
      <w:pPr>
        <w:spacing w:after="240" w:before="120" w:line="480" w:lineRule="auto"/>
      </w:pPr>
    </w:p>
    <w:p>
      <w:pPr>
        <w:spacing w:after="0" w:before="0" w:line="480" w:lineRule="auto"/>
        <w:ind w:firstLine="720"/>
        <w:jc w:val="both"/>
      </w:pPr>
      <w:r>
        <w:rPr>
          <w:rFonts w:ascii="Arial" w:cs="Arial" w:eastAsia="Arial" w:hAnsi="Arial"/>
          <w:b/>
          <w:bCs/>
          <w:sz w:val="24"/>
          <w:szCs w:val="24"/>
        </w:rPr>
        <w:t xml:space="preserve">Table 16A.</w:t>
      </w:r>
      <w:r>
        <w:rPr>
          <w:rFonts w:ascii="Arial" w:cs="Arial" w:eastAsia="Arial" w:hAnsi="Arial"/>
          <w:b w:val="false"/>
          <w:bCs w:val="false"/>
          <w:sz w:val="24"/>
          <w:szCs w:val="24"/>
        </w:rPr>
        <w:t xml:space="preserve"> Measured Evidence for Compatibility</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cantSplit/>
          <w:tblHeader/>
        </w:trPr>
        <w:tc>
          <w:tcPr>
            <w:tcW w:type="dxa" w:w="1403"/>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left"/>
            </w:pPr>
            <w:r>
              <w:rPr>
                <w:rFonts w:ascii="Arial" w:cs="Arial" w:eastAsia="Arial" w:hAnsi="Arial"/>
                <w:b/>
                <w:bCs/>
                <w:sz w:val="20"/>
                <w:szCs w:val="20"/>
              </w:rPr>
              <w:t xml:space="preserve">Sub-characteristic</w:t>
            </w:r>
          </w:p>
        </w:tc>
        <w:tc>
          <w:tcPr>
            <w:tcW w:type="dxa" w:w="2818"/>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center"/>
            </w:pPr>
            <w:r>
              <w:rPr>
                <w:rFonts w:ascii="Arial" w:cs="Arial" w:eastAsia="Arial" w:hAnsi="Arial"/>
                <w:b/>
                <w:bCs/>
                <w:sz w:val="20"/>
                <w:szCs w:val="20"/>
              </w:rPr>
              <w:t xml:space="preserve">Measure</w:t>
            </w:r>
          </w:p>
        </w:tc>
        <w:tc>
          <w:tcPr>
            <w:tcW w:type="dxa" w:w="2825"/>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center"/>
            </w:pPr>
            <w:r>
              <w:rPr>
                <w:rFonts w:ascii="Arial" w:cs="Arial" w:eastAsia="Arial" w:hAnsi="Arial"/>
                <w:b/>
                <w:bCs/>
                <w:sz w:val="20"/>
                <w:szCs w:val="20"/>
              </w:rPr>
              <w:t xml:space="preserve">Result</w:t>
            </w:r>
          </w:p>
        </w:tc>
        <w:tc>
          <w:tcPr>
            <w:tcW w:type="dxa" w:w="1594"/>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center"/>
            </w:pPr>
            <w:r>
              <w:rPr>
                <w:rFonts w:ascii="Arial" w:cs="Arial" w:eastAsia="Arial" w:hAnsi="Arial"/>
                <w:b/>
                <w:bCs/>
                <w:sz w:val="20"/>
                <w:szCs w:val="20"/>
              </w:rPr>
              <w:t xml:space="preserve">Source</w:t>
            </w:r>
          </w:p>
        </w:tc>
      </w:tr>
      <w:tr>
        <w:trPr>
          <w:cantSplit/>
        </w:trPr>
        <w:tc>
          <w:tcPr>
            <w:tcW w:type="dxa" w:w="1403"/>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Co-existence</w:t>
            </w:r>
          </w:p>
        </w:tc>
        <w:tc>
          <w:tcPr>
            <w:tcW w:type="dxa" w:w="2818"/>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Not measured by a test; rated in the survey only</w:t>
            </w:r>
          </w:p>
        </w:tc>
        <w:tc>
          <w:tcPr>
            <w:tcW w:type="dxa" w:w="2825"/>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p>
        </w:tc>
        <w:tc>
          <w:tcPr>
            <w:tcW w:type="dxa" w:w="159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p>
        </w:tc>
      </w:tr>
      <w:tr>
        <w:trPr>
          <w:cantSplit/>
        </w:trPr>
        <w:tc>
          <w:tcPr>
            <w:tcW w:type="dxa" w:w="1403"/>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Interoperability</w:t>
            </w:r>
          </w:p>
        </w:tc>
        <w:tc>
          <w:tcPr>
            <w:tcW w:type="dxa" w:w="2818"/>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Device and browser combinations on which sign-in, the pages and installation worked, X = A / B</w:t>
            </w:r>
          </w:p>
        </w:tc>
        <w:tc>
          <w:tcPr>
            <w:tcW w:type="dxa" w:w="2825"/>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5 / 5 = 1.00 (Android Chrome 154, iPhone Safari, Windows Chrome 154, Edge and Firefox 157); Samsung Internet not tried</w:t>
            </w:r>
          </w:p>
        </w:tc>
        <w:tc>
          <w:tcPr>
            <w:tcW w:type="dxa" w:w="159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Compatibility matrix, 30 September 2026</w:t>
            </w:r>
          </w:p>
        </w:tc>
      </w:tr>
      <w:tr>
        <w:trPr>
          <w:cantSplit/>
        </w:trPr>
        <w:tc>
          <w:tcPr>
            <w:tcW w:type="dxa" w:w="1403"/>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Interoperability</w:t>
            </w:r>
          </w:p>
        </w:tc>
        <w:tc>
          <w:tcPr>
            <w:tcW w:type="dxa" w:w="2818"/>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Payment gateway message checks passed, X = A / B</w:t>
            </w:r>
          </w:p>
        </w:tc>
        <w:tc>
          <w:tcPr>
            <w:tcW w:type="dxa" w:w="2825"/>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73 / 73 = 1.00</w:t>
            </w:r>
          </w:p>
        </w:tc>
        <w:tc>
          <w:tcPr>
            <w:tcW w:type="dxa" w:w="159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Table 8</w:t>
            </w:r>
          </w:p>
        </w:tc>
      </w:tr>
      <w:tr>
        <w:trPr>
          <w:cantSplit/>
        </w:trPr>
        <w:tc>
          <w:tcPr>
            <w:tcW w:type="dxa" w:w="1403"/>
            <w:tcBorders>
              <w:top w:val="single" w:color="E2E8F0" w:sz="4"/>
              <w:left w:val="none" w:color="auto" w:sz="0"/>
              <w:bottom w:val="single" w:color="1A202C" w:sz="12"/>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Interoperability</w:t>
            </w:r>
          </w:p>
        </w:tc>
        <w:tc>
          <w:tcPr>
            <w:tcW w:type="dxa" w:w="2818"/>
            <w:tcBorders>
              <w:top w:val="single" w:color="E2E8F0" w:sz="4"/>
              <w:left w:val="none" w:color="auto" w:sz="0"/>
              <w:bottom w:val="single" w:color="1A202C" w:sz="12"/>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Exported workbooks opened in a spreadsheet program in the owner's layout</w:t>
            </w:r>
          </w:p>
        </w:tc>
        <w:tc>
          <w:tcPr>
            <w:tcW w:type="dxa" w:w="2825"/>
            <w:tcBorders>
              <w:top w:val="single" w:color="E2E8F0" w:sz="4"/>
              <w:left w:val="none" w:color="auto" w:sz="0"/>
              <w:bottom w:val="single" w:color="1A202C" w:sz="12"/>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Opened (walkthrough step 23); 490 / 490 month-by-month checks against the database</w:t>
            </w:r>
          </w:p>
        </w:tc>
        <w:tc>
          <w:tcPr>
            <w:tcW w:type="dxa" w:w="1594"/>
            <w:tcBorders>
              <w:top w:val="single" w:color="E2E8F0" w:sz="4"/>
              <w:left w:val="none" w:color="auto" w:sz="0"/>
              <w:bottom w:val="single" w:color="1A202C" w:sz="12"/>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Tables 8 and 10</w:t>
            </w:r>
          </w:p>
        </w:tc>
      </w:tr>
    </w:tbl>
    <w:p>
      <w:pPr>
        <w:spacing w:after="240" w:before="120" w:line="480" w:lineRule="auto"/>
      </w:pPr>
    </w:p>
    <w:p>
      <w:pPr>
        <w:spacing w:after="0" w:before="0" w:line="480" w:lineRule="auto"/>
        <w:ind w:firstLine="720"/>
        <w:jc w:val="both"/>
      </w:pPr>
      <w:r>
        <w:rPr>
          <w:rFonts w:ascii="Arial" w:cs="Arial" w:eastAsia="Arial" w:hAnsi="Arial"/>
          <w:b w:val="false"/>
          <w:bCs w:val="false"/>
          <w:sz w:val="24"/>
          <w:szCs w:val="24"/>
        </w:rPr>
        <w:t xml:space="preserve">The system exchanged data correctly with the two outside systems it depends on, the payment gateway and the owner's spreadsheet program, and worked on every browser tried. Co-existence with other applications on the same device was not tested on its own, so it rests on the survey.</w:t>
      </w:r>
    </w:p>
    <w:p>
      <w:pPr>
        <w:spacing w:after="0" w:before="0" w:line="480" w:lineRule="auto"/>
        <w:ind w:firstLine="720"/>
        <w:jc w:val="both"/>
      </w:pPr>
      <w:r>
        <w:rPr>
          <w:rFonts w:ascii="Arial" w:cs="Arial" w:eastAsia="Arial" w:hAnsi="Arial"/>
          <w:b w:val="false"/>
          <w:bCs w:val="false"/>
          <w:sz w:val="24"/>
          <w:szCs w:val="24"/>
        </w:rPr>
        <w:t xml:space="preserve">Compatibility was rated Very High Quality (4.67). The owner and the technical evaluator gave every item 5; two tenants each gave one of the two items 4, and the prospective tenant gave 4. The ratings agree with the browser matrix, on which every combination tried worked. Co-existence, which no test measured, was rated 4.67 by the tenants and 5 by the owner and the evaluator.</w:t>
      </w:r>
    </w:p>
    <w:p>
      <w:pPr>
        <w:spacing w:after="120" w:before="240" w:line="480" w:lineRule="auto"/>
        <w:jc w:val="left"/>
      </w:pPr>
      <w:r>
        <w:rPr>
          <w:rFonts w:ascii="Arial" w:cs="Arial" w:eastAsia="Arial" w:hAnsi="Arial"/>
          <w:b/>
          <w:bCs/>
          <w:sz w:val="24"/>
          <w:szCs w:val="24"/>
        </w:rPr>
        <w:t xml:space="preserve">4.4.6 Usability</w:t>
      </w:r>
    </w:p>
    <w:p>
      <w:pPr>
        <w:spacing w:after="120" w:before="360" w:line="480" w:lineRule="auto"/>
        <w:jc w:val="left"/>
      </w:pPr>
      <w:r>
        <w:rPr>
          <w:rFonts w:ascii="Arial" w:cs="Arial" w:eastAsia="Arial" w:hAnsi="Arial"/>
          <w:b/>
          <w:bCs/>
          <w:sz w:val="24"/>
          <w:szCs w:val="24"/>
        </w:rPr>
        <w:t xml:space="preserve">Table 17.</w:t>
      </w:r>
      <w:r>
        <w:rPr>
          <w:rFonts w:ascii="Arial" w:cs="Arial" w:eastAsia="Arial" w:hAnsi="Arial"/>
          <w:b/>
          <w:bCs/>
          <w:sz w:val="24"/>
          <w:szCs w:val="24"/>
        </w:rPr>
        <w:t xml:space="preserve"> Evaluation Results for Usability</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cantSplit/>
          <w:tblHeader/>
        </w:trPr>
        <w:tc>
          <w:tcPr>
            <w:tcW w:type="dxa" w:w="3418"/>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left"/>
            </w:pPr>
            <w:r>
              <w:rPr>
                <w:rFonts w:ascii="Arial" w:cs="Arial" w:eastAsia="Arial" w:hAnsi="Arial"/>
                <w:b/>
                <w:bCs/>
                <w:sz w:val="20"/>
                <w:szCs w:val="20"/>
              </w:rPr>
              <w:t xml:space="preserve">Indicator</w:t>
            </w:r>
          </w:p>
        </w:tc>
        <w:tc>
          <w:tcPr>
            <w:tcW w:type="dxa" w:w="1181"/>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center"/>
            </w:pPr>
            <w:r>
              <w:rPr>
                <w:rFonts w:ascii="Arial" w:cs="Arial" w:eastAsia="Arial" w:hAnsi="Arial"/>
                <w:b/>
                <w:bCs/>
                <w:sz w:val="20"/>
                <w:szCs w:val="20"/>
              </w:rPr>
              <w:t xml:space="preserve">Rated by</w:t>
            </w:r>
          </w:p>
        </w:tc>
        <w:tc>
          <w:tcPr>
            <w:tcW w:type="dxa" w:w="1181"/>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center"/>
            </w:pPr>
            <w:r>
              <w:rPr>
                <w:rFonts w:ascii="Arial" w:cs="Arial" w:eastAsia="Arial" w:hAnsi="Arial"/>
                <w:b/>
                <w:bCs/>
                <w:sz w:val="20"/>
                <w:szCs w:val="20"/>
              </w:rPr>
              <w:t xml:space="preserve">Mean</w:t>
            </w:r>
          </w:p>
        </w:tc>
        <w:tc>
          <w:tcPr>
            <w:tcW w:type="dxa" w:w="1181"/>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center"/>
            </w:pPr>
            <w:r>
              <w:rPr>
                <w:rFonts w:ascii="Arial" w:cs="Arial" w:eastAsia="Arial" w:hAnsi="Arial"/>
                <w:b/>
                <w:bCs/>
                <w:sz w:val="20"/>
                <w:szCs w:val="20"/>
              </w:rPr>
              <w:t xml:space="preserve">SD</w:t>
            </w:r>
          </w:p>
        </w:tc>
        <w:tc>
          <w:tcPr>
            <w:tcW w:type="dxa" w:w="1679"/>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center"/>
            </w:pPr>
            <w:r>
              <w:rPr>
                <w:rFonts w:ascii="Arial" w:cs="Arial" w:eastAsia="Arial" w:hAnsi="Arial"/>
                <w:b/>
                <w:bCs/>
                <w:sz w:val="20"/>
                <w:szCs w:val="20"/>
              </w:rPr>
              <w:t xml:space="preserve">Interpretation</w:t>
            </w:r>
          </w:p>
        </w:tc>
      </w:tr>
      <w:tr>
        <w:trPr>
          <w:cantSplit/>
        </w:trPr>
        <w:tc>
          <w:tcPr>
            <w:tcW w:type="dxa" w:w="3418"/>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I can tell what each screen is for without being taught.</w:t>
            </w:r>
          </w:p>
        </w:tc>
        <w:tc>
          <w:tcPr>
            <w:tcW w:type="dxa" w:w="118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Owner</w:t>
            </w:r>
          </w:p>
        </w:tc>
        <w:tc>
          <w:tcPr>
            <w:tcW w:type="dxa" w:w="118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3.00</w:t>
            </w:r>
          </w:p>
        </w:tc>
        <w:tc>
          <w:tcPr>
            <w:tcW w:type="dxa" w:w="118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p>
        </w:tc>
        <w:tc>
          <w:tcPr>
            <w:tcW w:type="dxa" w:w="167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Moderate Quality</w:t>
            </w:r>
          </w:p>
        </w:tc>
      </w:tr>
      <w:tr>
        <w:trPr>
          <w:cantSplit/>
        </w:trPr>
        <w:tc>
          <w:tcPr>
            <w:tcW w:type="dxa" w:w="3418"/>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The words and labels used match the way I actually talk about my property.</w:t>
            </w:r>
          </w:p>
        </w:tc>
        <w:tc>
          <w:tcPr>
            <w:tcW w:type="dxa" w:w="118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Owner</w:t>
            </w:r>
          </w:p>
        </w:tc>
        <w:tc>
          <w:tcPr>
            <w:tcW w:type="dxa" w:w="118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4.00</w:t>
            </w:r>
          </w:p>
        </w:tc>
        <w:tc>
          <w:tcPr>
            <w:tcW w:type="dxa" w:w="118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p>
        </w:tc>
        <w:tc>
          <w:tcPr>
            <w:tcW w:type="dxa" w:w="167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High Quality</w:t>
            </w:r>
          </w:p>
        </w:tc>
      </w:tr>
      <w:tr>
        <w:trPr>
          <w:cantSplit/>
        </w:trPr>
        <w:tc>
          <w:tcPr>
            <w:tcW w:type="dxa" w:w="3418"/>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Before anything is changed or deleted, the system asks me to confirm and tells me what will happen.</w:t>
            </w:r>
          </w:p>
        </w:tc>
        <w:tc>
          <w:tcPr>
            <w:tcW w:type="dxa" w:w="118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Owner</w:t>
            </w:r>
          </w:p>
        </w:tc>
        <w:tc>
          <w:tcPr>
            <w:tcW w:type="dxa" w:w="118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5.00</w:t>
            </w:r>
          </w:p>
        </w:tc>
        <w:tc>
          <w:tcPr>
            <w:tcW w:type="dxa" w:w="118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p>
        </w:tc>
        <w:tc>
          <w:tcPr>
            <w:tcW w:type="dxa" w:w="167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Very High Quality</w:t>
            </w:r>
          </w:p>
        </w:tc>
      </w:tr>
      <w:tr>
        <w:trPr>
          <w:cantSplit/>
        </w:trPr>
        <w:tc>
          <w:tcPr>
            <w:tcW w:type="dxa" w:w="3418"/>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When something goes wrong, the message tells me what to do about it.</w:t>
            </w:r>
          </w:p>
        </w:tc>
        <w:tc>
          <w:tcPr>
            <w:tcW w:type="dxa" w:w="118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Owner</w:t>
            </w:r>
          </w:p>
        </w:tc>
        <w:tc>
          <w:tcPr>
            <w:tcW w:type="dxa" w:w="118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5.00</w:t>
            </w:r>
          </w:p>
        </w:tc>
        <w:tc>
          <w:tcPr>
            <w:tcW w:type="dxa" w:w="118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p>
        </w:tc>
        <w:tc>
          <w:tcPr>
            <w:tcW w:type="dxa" w:w="167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Very High Quality</w:t>
            </w:r>
          </w:p>
        </w:tc>
      </w:tr>
      <w:tr>
        <w:trPr>
          <w:cantSplit/>
        </w:trPr>
        <w:tc>
          <w:tcPr>
            <w:tcW w:type="dxa" w:w="3418"/>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I was able to learn the system without technical help.</w:t>
            </w:r>
          </w:p>
        </w:tc>
        <w:tc>
          <w:tcPr>
            <w:tcW w:type="dxa" w:w="118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Owner</w:t>
            </w:r>
          </w:p>
        </w:tc>
        <w:tc>
          <w:tcPr>
            <w:tcW w:type="dxa" w:w="118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3.00</w:t>
            </w:r>
          </w:p>
        </w:tc>
        <w:tc>
          <w:tcPr>
            <w:tcW w:type="dxa" w:w="118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p>
        </w:tc>
        <w:tc>
          <w:tcPr>
            <w:tcW w:type="dxa" w:w="167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Moderate Quality</w:t>
            </w:r>
          </w:p>
        </w:tc>
      </w:tr>
      <w:tr>
        <w:trPr>
          <w:cantSplit/>
        </w:trPr>
        <w:tc>
          <w:tcPr>
            <w:tcW w:type="dxa" w:w="3418"/>
            <w:tcBorders>
              <w:top w:val="single" w:color="718096" w:sz="6"/>
              <w:left w:val="none" w:color="auto" w:sz="0"/>
              <w:bottom w:val="single" w:color="718096" w:sz="6"/>
              <w:right w:val="none" w:color="auto" w:sz="0"/>
            </w:tcBorders>
            <w:shd w:fill="F8FAFC"/>
            <w:tcMar>
              <w:top w:type="dxa" w:w="120"/>
              <w:left w:type="dxa" w:w="160"/>
              <w:bottom w:type="dxa" w:w="120"/>
              <w:right w:type="dxa" w:w="160"/>
            </w:tcMar>
          </w:tcPr>
          <w:p>
            <w:pPr>
              <w:spacing w:line="240" w:lineRule="auto"/>
              <w:jc w:val="left"/>
            </w:pPr>
            <w:r>
              <w:rPr>
                <w:rFonts w:ascii="Arial" w:cs="Arial" w:eastAsia="Arial" w:hAnsi="Arial"/>
                <w:b/>
                <w:bCs/>
                <w:sz w:val="20"/>
                <w:szCs w:val="20"/>
              </w:rPr>
              <w:t xml:space="preserve">Owner mean</w:t>
            </w:r>
          </w:p>
        </w:tc>
        <w:tc>
          <w:tcPr>
            <w:tcW w:type="dxa" w:w="1181"/>
            <w:tcBorders>
              <w:top w:val="single" w:color="718096" w:sz="6"/>
              <w:left w:val="none" w:color="auto" w:sz="0"/>
              <w:bottom w:val="single" w:color="718096" w:sz="6"/>
              <w:right w:val="none" w:color="auto" w:sz="0"/>
            </w:tcBorders>
            <w:shd w:fill="F8FAFC"/>
            <w:tcMar>
              <w:top w:type="dxa" w:w="120"/>
              <w:left w:type="dxa" w:w="160"/>
              <w:bottom w:type="dxa" w:w="120"/>
              <w:right w:type="dxa" w:w="160"/>
            </w:tcMar>
          </w:tcPr>
          <w:p>
            <w:pPr>
              <w:spacing w:line="240" w:lineRule="auto"/>
              <w:jc w:val="left"/>
            </w:pPr>
          </w:p>
        </w:tc>
        <w:tc>
          <w:tcPr>
            <w:tcW w:type="dxa" w:w="1181"/>
            <w:tcBorders>
              <w:top w:val="single" w:color="718096" w:sz="6"/>
              <w:left w:val="none" w:color="auto" w:sz="0"/>
              <w:bottom w:val="single" w:color="718096" w:sz="6"/>
              <w:right w:val="none" w:color="auto" w:sz="0"/>
            </w:tcBorders>
            <w:shd w:fill="F8FAFC"/>
            <w:tcMar>
              <w:top w:type="dxa" w:w="120"/>
              <w:left w:type="dxa" w:w="160"/>
              <w:bottom w:type="dxa" w:w="120"/>
              <w:right w:type="dxa" w:w="160"/>
            </w:tcMar>
          </w:tcPr>
          <w:p>
            <w:pPr>
              <w:spacing w:line="240" w:lineRule="auto"/>
              <w:jc w:val="left"/>
            </w:pPr>
            <w:r>
              <w:rPr>
                <w:rFonts w:ascii="Arial" w:cs="Arial" w:eastAsia="Arial" w:hAnsi="Arial"/>
                <w:b/>
                <w:bCs/>
                <w:sz w:val="20"/>
                <w:szCs w:val="20"/>
              </w:rPr>
              <w:t xml:space="preserve">4.00</w:t>
            </w:r>
          </w:p>
        </w:tc>
        <w:tc>
          <w:tcPr>
            <w:tcW w:type="dxa" w:w="1181"/>
            <w:tcBorders>
              <w:top w:val="single" w:color="718096" w:sz="6"/>
              <w:left w:val="none" w:color="auto" w:sz="0"/>
              <w:bottom w:val="single" w:color="718096" w:sz="6"/>
              <w:right w:val="none" w:color="auto" w:sz="0"/>
            </w:tcBorders>
            <w:shd w:fill="F8FAFC"/>
            <w:tcMar>
              <w:top w:type="dxa" w:w="120"/>
              <w:left w:type="dxa" w:w="160"/>
              <w:bottom w:type="dxa" w:w="120"/>
              <w:right w:type="dxa" w:w="160"/>
            </w:tcMar>
          </w:tcPr>
          <w:p>
            <w:pPr>
              <w:spacing w:line="240" w:lineRule="auto"/>
              <w:jc w:val="left"/>
            </w:pPr>
          </w:p>
        </w:tc>
        <w:tc>
          <w:tcPr>
            <w:tcW w:type="dxa" w:w="1679"/>
            <w:tcBorders>
              <w:top w:val="single" w:color="718096" w:sz="6"/>
              <w:left w:val="none" w:color="auto" w:sz="0"/>
              <w:bottom w:val="single" w:color="718096" w:sz="6"/>
              <w:right w:val="none" w:color="auto" w:sz="0"/>
            </w:tcBorders>
            <w:shd w:fill="F8FAFC"/>
            <w:tcMar>
              <w:top w:type="dxa" w:w="120"/>
              <w:left w:type="dxa" w:w="160"/>
              <w:bottom w:type="dxa" w:w="120"/>
              <w:right w:type="dxa" w:w="160"/>
            </w:tcMar>
          </w:tcPr>
          <w:p>
            <w:pPr>
              <w:spacing w:line="240" w:lineRule="auto"/>
              <w:jc w:val="left"/>
            </w:pPr>
            <w:r>
              <w:rPr>
                <w:rFonts w:ascii="Arial" w:cs="Arial" w:eastAsia="Arial" w:hAnsi="Arial"/>
                <w:b/>
                <w:bCs/>
                <w:sz w:val="20"/>
                <w:szCs w:val="20"/>
              </w:rPr>
              <w:t xml:space="preserve">High Quality</w:t>
            </w:r>
          </w:p>
        </w:tc>
      </w:tr>
      <w:tr>
        <w:trPr>
          <w:cantSplit/>
        </w:trPr>
        <w:tc>
          <w:tcPr>
            <w:tcW w:type="dxa" w:w="3418"/>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I can tell what each screen is for without being taught.</w:t>
            </w:r>
          </w:p>
        </w:tc>
        <w:tc>
          <w:tcPr>
            <w:tcW w:type="dxa" w:w="118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Tenants</w:t>
            </w:r>
          </w:p>
        </w:tc>
        <w:tc>
          <w:tcPr>
            <w:tcW w:type="dxa" w:w="118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4.00</w:t>
            </w:r>
          </w:p>
        </w:tc>
        <w:tc>
          <w:tcPr>
            <w:tcW w:type="dxa" w:w="118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0.00</w:t>
            </w:r>
          </w:p>
        </w:tc>
        <w:tc>
          <w:tcPr>
            <w:tcW w:type="dxa" w:w="167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High Quality</w:t>
            </w:r>
          </w:p>
        </w:tc>
      </w:tr>
      <w:tr>
        <w:trPr>
          <w:cantSplit/>
        </w:trPr>
        <w:tc>
          <w:tcPr>
            <w:tcW w:type="dxa" w:w="3418"/>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The words used in the system are easy to understand.</w:t>
            </w:r>
          </w:p>
        </w:tc>
        <w:tc>
          <w:tcPr>
            <w:tcW w:type="dxa" w:w="118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Tenants</w:t>
            </w:r>
          </w:p>
        </w:tc>
        <w:tc>
          <w:tcPr>
            <w:tcW w:type="dxa" w:w="118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5.00</w:t>
            </w:r>
          </w:p>
        </w:tc>
        <w:tc>
          <w:tcPr>
            <w:tcW w:type="dxa" w:w="118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0.00</w:t>
            </w:r>
          </w:p>
        </w:tc>
        <w:tc>
          <w:tcPr>
            <w:tcW w:type="dxa" w:w="167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Very High Quality</w:t>
            </w:r>
          </w:p>
        </w:tc>
      </w:tr>
      <w:tr>
        <w:trPr>
          <w:cantSplit/>
        </w:trPr>
        <w:tc>
          <w:tcPr>
            <w:tcW w:type="dxa" w:w="3418"/>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It is clear how much I owe and what the amount is made up of.</w:t>
            </w:r>
          </w:p>
        </w:tc>
        <w:tc>
          <w:tcPr>
            <w:tcW w:type="dxa" w:w="118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Tenants</w:t>
            </w:r>
          </w:p>
        </w:tc>
        <w:tc>
          <w:tcPr>
            <w:tcW w:type="dxa" w:w="118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4.33</w:t>
            </w:r>
          </w:p>
        </w:tc>
        <w:tc>
          <w:tcPr>
            <w:tcW w:type="dxa" w:w="118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0.58</w:t>
            </w:r>
          </w:p>
        </w:tc>
        <w:tc>
          <w:tcPr>
            <w:tcW w:type="dxa" w:w="167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Very High Quality</w:t>
            </w:r>
          </w:p>
        </w:tc>
      </w:tr>
      <w:tr>
        <w:trPr>
          <w:cantSplit/>
        </w:trPr>
        <w:tc>
          <w:tcPr>
            <w:tcW w:type="dxa" w:w="3418"/>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When something goes wrong, the message tells me what to do about it.</w:t>
            </w:r>
          </w:p>
        </w:tc>
        <w:tc>
          <w:tcPr>
            <w:tcW w:type="dxa" w:w="118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Tenants</w:t>
            </w:r>
          </w:p>
        </w:tc>
        <w:tc>
          <w:tcPr>
            <w:tcW w:type="dxa" w:w="118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4.67</w:t>
            </w:r>
          </w:p>
        </w:tc>
        <w:tc>
          <w:tcPr>
            <w:tcW w:type="dxa" w:w="118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0.58</w:t>
            </w:r>
          </w:p>
        </w:tc>
        <w:tc>
          <w:tcPr>
            <w:tcW w:type="dxa" w:w="167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Very High Quality</w:t>
            </w:r>
          </w:p>
        </w:tc>
      </w:tr>
      <w:tr>
        <w:trPr>
          <w:cantSplit/>
        </w:trPr>
        <w:tc>
          <w:tcPr>
            <w:tcW w:type="dxa" w:w="3418"/>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I was able to use the system without anyone explaining it to me.</w:t>
            </w:r>
          </w:p>
        </w:tc>
        <w:tc>
          <w:tcPr>
            <w:tcW w:type="dxa" w:w="118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Tenants</w:t>
            </w:r>
          </w:p>
        </w:tc>
        <w:tc>
          <w:tcPr>
            <w:tcW w:type="dxa" w:w="118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4.33</w:t>
            </w:r>
          </w:p>
        </w:tc>
        <w:tc>
          <w:tcPr>
            <w:tcW w:type="dxa" w:w="118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0.58</w:t>
            </w:r>
          </w:p>
        </w:tc>
        <w:tc>
          <w:tcPr>
            <w:tcW w:type="dxa" w:w="167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Very High Quality</w:t>
            </w:r>
          </w:p>
        </w:tc>
      </w:tr>
      <w:tr>
        <w:trPr>
          <w:cantSplit/>
        </w:trPr>
        <w:tc>
          <w:tcPr>
            <w:tcW w:type="dxa" w:w="3418"/>
            <w:tcBorders>
              <w:top w:val="single" w:color="718096" w:sz="6"/>
              <w:left w:val="none" w:color="auto" w:sz="0"/>
              <w:bottom w:val="single" w:color="718096" w:sz="6"/>
              <w:right w:val="none" w:color="auto" w:sz="0"/>
            </w:tcBorders>
            <w:shd w:fill="F8FAFC"/>
            <w:tcMar>
              <w:top w:type="dxa" w:w="120"/>
              <w:left w:type="dxa" w:w="160"/>
              <w:bottom w:type="dxa" w:w="120"/>
              <w:right w:type="dxa" w:w="160"/>
            </w:tcMar>
          </w:tcPr>
          <w:p>
            <w:pPr>
              <w:spacing w:line="240" w:lineRule="auto"/>
              <w:jc w:val="left"/>
            </w:pPr>
            <w:r>
              <w:rPr>
                <w:rFonts w:ascii="Arial" w:cs="Arial" w:eastAsia="Arial" w:hAnsi="Arial"/>
                <w:b/>
                <w:bCs/>
                <w:sz w:val="20"/>
                <w:szCs w:val="20"/>
              </w:rPr>
              <w:t xml:space="preserve">Tenant mean</w:t>
            </w:r>
          </w:p>
        </w:tc>
        <w:tc>
          <w:tcPr>
            <w:tcW w:type="dxa" w:w="1181"/>
            <w:tcBorders>
              <w:top w:val="single" w:color="718096" w:sz="6"/>
              <w:left w:val="none" w:color="auto" w:sz="0"/>
              <w:bottom w:val="single" w:color="718096" w:sz="6"/>
              <w:right w:val="none" w:color="auto" w:sz="0"/>
            </w:tcBorders>
            <w:shd w:fill="F8FAFC"/>
            <w:tcMar>
              <w:top w:type="dxa" w:w="120"/>
              <w:left w:type="dxa" w:w="160"/>
              <w:bottom w:type="dxa" w:w="120"/>
              <w:right w:type="dxa" w:w="160"/>
            </w:tcMar>
          </w:tcPr>
          <w:p>
            <w:pPr>
              <w:spacing w:line="240" w:lineRule="auto"/>
              <w:jc w:val="left"/>
            </w:pPr>
          </w:p>
        </w:tc>
        <w:tc>
          <w:tcPr>
            <w:tcW w:type="dxa" w:w="1181"/>
            <w:tcBorders>
              <w:top w:val="single" w:color="718096" w:sz="6"/>
              <w:left w:val="none" w:color="auto" w:sz="0"/>
              <w:bottom w:val="single" w:color="718096" w:sz="6"/>
              <w:right w:val="none" w:color="auto" w:sz="0"/>
            </w:tcBorders>
            <w:shd w:fill="F8FAFC"/>
            <w:tcMar>
              <w:top w:type="dxa" w:w="120"/>
              <w:left w:type="dxa" w:w="160"/>
              <w:bottom w:type="dxa" w:w="120"/>
              <w:right w:type="dxa" w:w="160"/>
            </w:tcMar>
          </w:tcPr>
          <w:p>
            <w:pPr>
              <w:spacing w:line="240" w:lineRule="auto"/>
              <w:jc w:val="left"/>
            </w:pPr>
            <w:r>
              <w:rPr>
                <w:rFonts w:ascii="Arial" w:cs="Arial" w:eastAsia="Arial" w:hAnsi="Arial"/>
                <w:b/>
                <w:bCs/>
                <w:sz w:val="20"/>
                <w:szCs w:val="20"/>
              </w:rPr>
              <w:t xml:space="preserve">4.47</w:t>
            </w:r>
          </w:p>
        </w:tc>
        <w:tc>
          <w:tcPr>
            <w:tcW w:type="dxa" w:w="1181"/>
            <w:tcBorders>
              <w:top w:val="single" w:color="718096" w:sz="6"/>
              <w:left w:val="none" w:color="auto" w:sz="0"/>
              <w:bottom w:val="single" w:color="718096" w:sz="6"/>
              <w:right w:val="none" w:color="auto" w:sz="0"/>
            </w:tcBorders>
            <w:shd w:fill="F8FAFC"/>
            <w:tcMar>
              <w:top w:type="dxa" w:w="120"/>
              <w:left w:type="dxa" w:w="160"/>
              <w:bottom w:type="dxa" w:w="120"/>
              <w:right w:type="dxa" w:w="160"/>
            </w:tcMar>
          </w:tcPr>
          <w:p>
            <w:pPr>
              <w:spacing w:line="240" w:lineRule="auto"/>
              <w:jc w:val="left"/>
            </w:pPr>
          </w:p>
        </w:tc>
        <w:tc>
          <w:tcPr>
            <w:tcW w:type="dxa" w:w="1679"/>
            <w:tcBorders>
              <w:top w:val="single" w:color="718096" w:sz="6"/>
              <w:left w:val="none" w:color="auto" w:sz="0"/>
              <w:bottom w:val="single" w:color="718096" w:sz="6"/>
              <w:right w:val="none" w:color="auto" w:sz="0"/>
            </w:tcBorders>
            <w:shd w:fill="F8FAFC"/>
            <w:tcMar>
              <w:top w:type="dxa" w:w="120"/>
              <w:left w:type="dxa" w:w="160"/>
              <w:bottom w:type="dxa" w:w="120"/>
              <w:right w:type="dxa" w:w="160"/>
            </w:tcMar>
          </w:tcPr>
          <w:p>
            <w:pPr>
              <w:spacing w:line="240" w:lineRule="auto"/>
              <w:jc w:val="left"/>
            </w:pPr>
            <w:r>
              <w:rPr>
                <w:rFonts w:ascii="Arial" w:cs="Arial" w:eastAsia="Arial" w:hAnsi="Arial"/>
                <w:b/>
                <w:bCs/>
                <w:sz w:val="20"/>
                <w:szCs w:val="20"/>
              </w:rPr>
              <w:t xml:space="preserve">Very High Quality</w:t>
            </w:r>
          </w:p>
        </w:tc>
      </w:tr>
      <w:tr>
        <w:trPr>
          <w:cantSplit/>
        </w:trPr>
        <w:tc>
          <w:tcPr>
            <w:tcW w:type="dxa" w:w="3418"/>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The interface is understandable without prior training.</w:t>
            </w:r>
          </w:p>
        </w:tc>
        <w:tc>
          <w:tcPr>
            <w:tcW w:type="dxa" w:w="118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Technical</w:t>
            </w:r>
          </w:p>
        </w:tc>
        <w:tc>
          <w:tcPr>
            <w:tcW w:type="dxa" w:w="118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3.00</w:t>
            </w:r>
          </w:p>
        </w:tc>
        <w:tc>
          <w:tcPr>
            <w:tcW w:type="dxa" w:w="118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p>
        </w:tc>
        <w:tc>
          <w:tcPr>
            <w:tcW w:type="dxa" w:w="167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Moderate Quality</w:t>
            </w:r>
          </w:p>
        </w:tc>
      </w:tr>
      <w:tr>
        <w:trPr>
          <w:cantSplit/>
        </w:trPr>
        <w:tc>
          <w:tcPr>
            <w:tcW w:type="dxa" w:w="3418"/>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Terminology is consistent across the system and appropriate to the users.</w:t>
            </w:r>
          </w:p>
        </w:tc>
        <w:tc>
          <w:tcPr>
            <w:tcW w:type="dxa" w:w="118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Technical</w:t>
            </w:r>
          </w:p>
        </w:tc>
        <w:tc>
          <w:tcPr>
            <w:tcW w:type="dxa" w:w="118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3.00</w:t>
            </w:r>
          </w:p>
        </w:tc>
        <w:tc>
          <w:tcPr>
            <w:tcW w:type="dxa" w:w="118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p>
        </w:tc>
        <w:tc>
          <w:tcPr>
            <w:tcW w:type="dxa" w:w="167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Moderate Quality</w:t>
            </w:r>
          </w:p>
        </w:tc>
      </w:tr>
      <w:tr>
        <w:trPr>
          <w:cantSplit/>
        </w:trPr>
        <w:tc>
          <w:tcPr>
            <w:tcW w:type="dxa" w:w="3418"/>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Destructive actions require confirmation and state their consequence.</w:t>
            </w:r>
          </w:p>
        </w:tc>
        <w:tc>
          <w:tcPr>
            <w:tcW w:type="dxa" w:w="118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Technical</w:t>
            </w:r>
          </w:p>
        </w:tc>
        <w:tc>
          <w:tcPr>
            <w:tcW w:type="dxa" w:w="118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3.00</w:t>
            </w:r>
          </w:p>
        </w:tc>
        <w:tc>
          <w:tcPr>
            <w:tcW w:type="dxa" w:w="118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p>
        </w:tc>
        <w:tc>
          <w:tcPr>
            <w:tcW w:type="dxa" w:w="167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Moderate Quality</w:t>
            </w:r>
          </w:p>
        </w:tc>
      </w:tr>
      <w:tr>
        <w:trPr>
          <w:cantSplit/>
        </w:trPr>
        <w:tc>
          <w:tcPr>
            <w:tcW w:type="dxa" w:w="3418"/>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Error messages are actionable rather than technical.</w:t>
            </w:r>
          </w:p>
        </w:tc>
        <w:tc>
          <w:tcPr>
            <w:tcW w:type="dxa" w:w="118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Technical</w:t>
            </w:r>
          </w:p>
        </w:tc>
        <w:tc>
          <w:tcPr>
            <w:tcW w:type="dxa" w:w="118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3.00</w:t>
            </w:r>
          </w:p>
        </w:tc>
        <w:tc>
          <w:tcPr>
            <w:tcW w:type="dxa" w:w="118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p>
        </w:tc>
        <w:tc>
          <w:tcPr>
            <w:tcW w:type="dxa" w:w="167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Moderate Quality</w:t>
            </w:r>
          </w:p>
        </w:tc>
      </w:tr>
      <w:tr>
        <w:trPr>
          <w:cantSplit/>
        </w:trPr>
        <w:tc>
          <w:tcPr>
            <w:tcW w:type="dxa" w:w="3418"/>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The interface is operable for users with limited technical background.</w:t>
            </w:r>
          </w:p>
        </w:tc>
        <w:tc>
          <w:tcPr>
            <w:tcW w:type="dxa" w:w="118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Technical</w:t>
            </w:r>
          </w:p>
        </w:tc>
        <w:tc>
          <w:tcPr>
            <w:tcW w:type="dxa" w:w="118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3.00</w:t>
            </w:r>
          </w:p>
        </w:tc>
        <w:tc>
          <w:tcPr>
            <w:tcW w:type="dxa" w:w="118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p>
        </w:tc>
        <w:tc>
          <w:tcPr>
            <w:tcW w:type="dxa" w:w="167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Moderate Quality</w:t>
            </w:r>
          </w:p>
        </w:tc>
      </w:tr>
      <w:tr>
        <w:trPr>
          <w:cantSplit/>
        </w:trPr>
        <w:tc>
          <w:tcPr>
            <w:tcW w:type="dxa" w:w="3418"/>
            <w:tcBorders>
              <w:top w:val="single" w:color="718096" w:sz="6"/>
              <w:left w:val="none" w:color="auto" w:sz="0"/>
              <w:bottom w:val="single" w:color="718096" w:sz="6"/>
              <w:right w:val="none" w:color="auto" w:sz="0"/>
            </w:tcBorders>
            <w:shd w:fill="F8FAFC"/>
            <w:tcMar>
              <w:top w:type="dxa" w:w="120"/>
              <w:left w:type="dxa" w:w="160"/>
              <w:bottom w:type="dxa" w:w="120"/>
              <w:right w:type="dxa" w:w="160"/>
            </w:tcMar>
          </w:tcPr>
          <w:p>
            <w:pPr>
              <w:spacing w:line="240" w:lineRule="auto"/>
              <w:jc w:val="left"/>
            </w:pPr>
            <w:r>
              <w:rPr>
                <w:rFonts w:ascii="Arial" w:cs="Arial" w:eastAsia="Arial" w:hAnsi="Arial"/>
                <w:b/>
                <w:bCs/>
                <w:sz w:val="20"/>
                <w:szCs w:val="20"/>
              </w:rPr>
              <w:t xml:space="preserve">Technical evaluator mean</w:t>
            </w:r>
          </w:p>
        </w:tc>
        <w:tc>
          <w:tcPr>
            <w:tcW w:type="dxa" w:w="1181"/>
            <w:tcBorders>
              <w:top w:val="single" w:color="718096" w:sz="6"/>
              <w:left w:val="none" w:color="auto" w:sz="0"/>
              <w:bottom w:val="single" w:color="718096" w:sz="6"/>
              <w:right w:val="none" w:color="auto" w:sz="0"/>
            </w:tcBorders>
            <w:shd w:fill="F8FAFC"/>
            <w:tcMar>
              <w:top w:type="dxa" w:w="120"/>
              <w:left w:type="dxa" w:w="160"/>
              <w:bottom w:type="dxa" w:w="120"/>
              <w:right w:type="dxa" w:w="160"/>
            </w:tcMar>
          </w:tcPr>
          <w:p>
            <w:pPr>
              <w:spacing w:line="240" w:lineRule="auto"/>
              <w:jc w:val="left"/>
            </w:pPr>
          </w:p>
        </w:tc>
        <w:tc>
          <w:tcPr>
            <w:tcW w:type="dxa" w:w="1181"/>
            <w:tcBorders>
              <w:top w:val="single" w:color="718096" w:sz="6"/>
              <w:left w:val="none" w:color="auto" w:sz="0"/>
              <w:bottom w:val="single" w:color="718096" w:sz="6"/>
              <w:right w:val="none" w:color="auto" w:sz="0"/>
            </w:tcBorders>
            <w:shd w:fill="F8FAFC"/>
            <w:tcMar>
              <w:top w:type="dxa" w:w="120"/>
              <w:left w:type="dxa" w:w="160"/>
              <w:bottom w:type="dxa" w:w="120"/>
              <w:right w:type="dxa" w:w="160"/>
            </w:tcMar>
          </w:tcPr>
          <w:p>
            <w:pPr>
              <w:spacing w:line="240" w:lineRule="auto"/>
              <w:jc w:val="left"/>
            </w:pPr>
            <w:r>
              <w:rPr>
                <w:rFonts w:ascii="Arial" w:cs="Arial" w:eastAsia="Arial" w:hAnsi="Arial"/>
                <w:b/>
                <w:bCs/>
                <w:sz w:val="20"/>
                <w:szCs w:val="20"/>
              </w:rPr>
              <w:t xml:space="preserve">3.00</w:t>
            </w:r>
          </w:p>
        </w:tc>
        <w:tc>
          <w:tcPr>
            <w:tcW w:type="dxa" w:w="1181"/>
            <w:tcBorders>
              <w:top w:val="single" w:color="718096" w:sz="6"/>
              <w:left w:val="none" w:color="auto" w:sz="0"/>
              <w:bottom w:val="single" w:color="718096" w:sz="6"/>
              <w:right w:val="none" w:color="auto" w:sz="0"/>
            </w:tcBorders>
            <w:shd w:fill="F8FAFC"/>
            <w:tcMar>
              <w:top w:type="dxa" w:w="120"/>
              <w:left w:type="dxa" w:w="160"/>
              <w:bottom w:type="dxa" w:w="120"/>
              <w:right w:type="dxa" w:w="160"/>
            </w:tcMar>
          </w:tcPr>
          <w:p>
            <w:pPr>
              <w:spacing w:line="240" w:lineRule="auto"/>
              <w:jc w:val="left"/>
            </w:pPr>
          </w:p>
        </w:tc>
        <w:tc>
          <w:tcPr>
            <w:tcW w:type="dxa" w:w="1679"/>
            <w:tcBorders>
              <w:top w:val="single" w:color="718096" w:sz="6"/>
              <w:left w:val="none" w:color="auto" w:sz="0"/>
              <w:bottom w:val="single" w:color="718096" w:sz="6"/>
              <w:right w:val="none" w:color="auto" w:sz="0"/>
            </w:tcBorders>
            <w:shd w:fill="F8FAFC"/>
            <w:tcMar>
              <w:top w:type="dxa" w:w="120"/>
              <w:left w:type="dxa" w:w="160"/>
              <w:bottom w:type="dxa" w:w="120"/>
              <w:right w:type="dxa" w:w="160"/>
            </w:tcMar>
          </w:tcPr>
          <w:p>
            <w:pPr>
              <w:spacing w:line="240" w:lineRule="auto"/>
              <w:jc w:val="left"/>
            </w:pPr>
            <w:r>
              <w:rPr>
                <w:rFonts w:ascii="Arial" w:cs="Arial" w:eastAsia="Arial" w:hAnsi="Arial"/>
                <w:b/>
                <w:bCs/>
                <w:sz w:val="20"/>
                <w:szCs w:val="20"/>
              </w:rPr>
              <w:t xml:space="preserve">Moderate Quality</w:t>
            </w:r>
          </w:p>
        </w:tc>
      </w:tr>
      <w:tr>
        <w:trPr>
          <w:cantSplit/>
        </w:trPr>
        <w:tc>
          <w:tcPr>
            <w:tcW w:type="dxa" w:w="3418"/>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I could tell what each part of the website is for without being taught.</w:t>
            </w:r>
          </w:p>
        </w:tc>
        <w:tc>
          <w:tcPr>
            <w:tcW w:type="dxa" w:w="118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Prospects</w:t>
            </w:r>
          </w:p>
        </w:tc>
        <w:tc>
          <w:tcPr>
            <w:tcW w:type="dxa" w:w="118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5.00</w:t>
            </w:r>
          </w:p>
        </w:tc>
        <w:tc>
          <w:tcPr>
            <w:tcW w:type="dxa" w:w="118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p>
        </w:tc>
        <w:tc>
          <w:tcPr>
            <w:tcW w:type="dxa" w:w="167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Very High Quality</w:t>
            </w:r>
          </w:p>
        </w:tc>
      </w:tr>
      <w:tr>
        <w:trPr>
          <w:cantSplit/>
        </w:trPr>
        <w:tc>
          <w:tcPr>
            <w:tcW w:type="dxa" w:w="3418"/>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The words used on the website are easy to understand.</w:t>
            </w:r>
          </w:p>
        </w:tc>
        <w:tc>
          <w:tcPr>
            <w:tcW w:type="dxa" w:w="118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Prospects</w:t>
            </w:r>
          </w:p>
        </w:tc>
        <w:tc>
          <w:tcPr>
            <w:tcW w:type="dxa" w:w="118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5.00</w:t>
            </w:r>
          </w:p>
        </w:tc>
        <w:tc>
          <w:tcPr>
            <w:tcW w:type="dxa" w:w="118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p>
        </w:tc>
        <w:tc>
          <w:tcPr>
            <w:tcW w:type="dxa" w:w="167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Very High Quality</w:t>
            </w:r>
          </w:p>
        </w:tc>
      </w:tr>
      <w:tr>
        <w:trPr>
          <w:cantSplit/>
        </w:trPr>
        <w:tc>
          <w:tcPr>
            <w:tcW w:type="dxa" w:w="3418"/>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When I made a mistake in the inquiry form, the message told me what to fix.</w:t>
            </w:r>
          </w:p>
        </w:tc>
        <w:tc>
          <w:tcPr>
            <w:tcW w:type="dxa" w:w="118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Prospects</w:t>
            </w:r>
          </w:p>
        </w:tc>
        <w:tc>
          <w:tcPr>
            <w:tcW w:type="dxa" w:w="118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5.00</w:t>
            </w:r>
          </w:p>
        </w:tc>
        <w:tc>
          <w:tcPr>
            <w:tcW w:type="dxa" w:w="118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p>
        </w:tc>
        <w:tc>
          <w:tcPr>
            <w:tcW w:type="dxa" w:w="167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Very High Quality</w:t>
            </w:r>
          </w:p>
        </w:tc>
      </w:tr>
      <w:tr>
        <w:trPr>
          <w:cantSplit/>
        </w:trPr>
        <w:tc>
          <w:tcPr>
            <w:tcW w:type="dxa" w:w="3418"/>
            <w:tcBorders>
              <w:top w:val="single" w:color="718096" w:sz="6"/>
              <w:left w:val="none" w:color="auto" w:sz="0"/>
              <w:bottom w:val="single" w:color="718096" w:sz="6"/>
              <w:right w:val="none" w:color="auto" w:sz="0"/>
            </w:tcBorders>
            <w:shd w:fill="F8FAFC"/>
            <w:tcMar>
              <w:top w:type="dxa" w:w="120"/>
              <w:left w:type="dxa" w:w="160"/>
              <w:bottom w:type="dxa" w:w="120"/>
              <w:right w:type="dxa" w:w="160"/>
            </w:tcMar>
          </w:tcPr>
          <w:p>
            <w:pPr>
              <w:spacing w:line="240" w:lineRule="auto"/>
              <w:jc w:val="left"/>
            </w:pPr>
            <w:r>
              <w:rPr>
                <w:rFonts w:ascii="Arial" w:cs="Arial" w:eastAsia="Arial" w:hAnsi="Arial"/>
                <w:b/>
                <w:bCs/>
                <w:sz w:val="20"/>
                <w:szCs w:val="20"/>
              </w:rPr>
              <w:t xml:space="preserve">Prospective tenant mean</w:t>
            </w:r>
          </w:p>
        </w:tc>
        <w:tc>
          <w:tcPr>
            <w:tcW w:type="dxa" w:w="1181"/>
            <w:tcBorders>
              <w:top w:val="single" w:color="718096" w:sz="6"/>
              <w:left w:val="none" w:color="auto" w:sz="0"/>
              <w:bottom w:val="single" w:color="718096" w:sz="6"/>
              <w:right w:val="none" w:color="auto" w:sz="0"/>
            </w:tcBorders>
            <w:shd w:fill="F8FAFC"/>
            <w:tcMar>
              <w:top w:type="dxa" w:w="120"/>
              <w:left w:type="dxa" w:w="160"/>
              <w:bottom w:type="dxa" w:w="120"/>
              <w:right w:type="dxa" w:w="160"/>
            </w:tcMar>
          </w:tcPr>
          <w:p>
            <w:pPr>
              <w:spacing w:line="240" w:lineRule="auto"/>
              <w:jc w:val="left"/>
            </w:pPr>
          </w:p>
        </w:tc>
        <w:tc>
          <w:tcPr>
            <w:tcW w:type="dxa" w:w="1181"/>
            <w:tcBorders>
              <w:top w:val="single" w:color="718096" w:sz="6"/>
              <w:left w:val="none" w:color="auto" w:sz="0"/>
              <w:bottom w:val="single" w:color="718096" w:sz="6"/>
              <w:right w:val="none" w:color="auto" w:sz="0"/>
            </w:tcBorders>
            <w:shd w:fill="F8FAFC"/>
            <w:tcMar>
              <w:top w:type="dxa" w:w="120"/>
              <w:left w:type="dxa" w:w="160"/>
              <w:bottom w:type="dxa" w:w="120"/>
              <w:right w:type="dxa" w:w="160"/>
            </w:tcMar>
          </w:tcPr>
          <w:p>
            <w:pPr>
              <w:spacing w:line="240" w:lineRule="auto"/>
              <w:jc w:val="left"/>
            </w:pPr>
            <w:r>
              <w:rPr>
                <w:rFonts w:ascii="Arial" w:cs="Arial" w:eastAsia="Arial" w:hAnsi="Arial"/>
                <w:b/>
                <w:bCs/>
                <w:sz w:val="20"/>
                <w:szCs w:val="20"/>
              </w:rPr>
              <w:t xml:space="preserve">5.00</w:t>
            </w:r>
          </w:p>
        </w:tc>
        <w:tc>
          <w:tcPr>
            <w:tcW w:type="dxa" w:w="1181"/>
            <w:tcBorders>
              <w:top w:val="single" w:color="718096" w:sz="6"/>
              <w:left w:val="none" w:color="auto" w:sz="0"/>
              <w:bottom w:val="single" w:color="718096" w:sz="6"/>
              <w:right w:val="none" w:color="auto" w:sz="0"/>
            </w:tcBorders>
            <w:shd w:fill="F8FAFC"/>
            <w:tcMar>
              <w:top w:type="dxa" w:w="120"/>
              <w:left w:type="dxa" w:w="160"/>
              <w:bottom w:type="dxa" w:w="120"/>
              <w:right w:type="dxa" w:w="160"/>
            </w:tcMar>
          </w:tcPr>
          <w:p>
            <w:pPr>
              <w:spacing w:line="240" w:lineRule="auto"/>
              <w:jc w:val="left"/>
            </w:pPr>
          </w:p>
        </w:tc>
        <w:tc>
          <w:tcPr>
            <w:tcW w:type="dxa" w:w="1679"/>
            <w:tcBorders>
              <w:top w:val="single" w:color="718096" w:sz="6"/>
              <w:left w:val="none" w:color="auto" w:sz="0"/>
              <w:bottom w:val="single" w:color="718096" w:sz="6"/>
              <w:right w:val="none" w:color="auto" w:sz="0"/>
            </w:tcBorders>
            <w:shd w:fill="F8FAFC"/>
            <w:tcMar>
              <w:top w:type="dxa" w:w="120"/>
              <w:left w:type="dxa" w:w="160"/>
              <w:bottom w:type="dxa" w:w="120"/>
              <w:right w:type="dxa" w:w="160"/>
            </w:tcMar>
          </w:tcPr>
          <w:p>
            <w:pPr>
              <w:spacing w:line="240" w:lineRule="auto"/>
              <w:jc w:val="left"/>
            </w:pPr>
            <w:r>
              <w:rPr>
                <w:rFonts w:ascii="Arial" w:cs="Arial" w:eastAsia="Arial" w:hAnsi="Arial"/>
                <w:b/>
                <w:bCs/>
                <w:sz w:val="20"/>
                <w:szCs w:val="20"/>
              </w:rPr>
              <w:t xml:space="preserve">Very High Quality</w:t>
            </w:r>
          </w:p>
        </w:tc>
      </w:tr>
      <w:tr>
        <w:trPr>
          <w:cantSplit/>
        </w:trPr>
        <w:tc>
          <w:tcPr>
            <w:tcW w:type="dxa" w:w="3418"/>
            <w:tcBorders>
              <w:top w:val="single" w:color="E2E8F0" w:sz="4"/>
              <w:left w:val="none" w:color="auto" w:sz="0"/>
              <w:bottom w:val="single" w:color="1A202C" w:sz="12"/>
              <w:right w:val="none" w:color="auto" w:sz="0"/>
            </w:tcBorders>
            <w:shd w:fill="F8FAFC"/>
            <w:tcMar>
              <w:top w:type="dxa" w:w="120"/>
              <w:left w:type="dxa" w:w="160"/>
              <w:bottom w:type="dxa" w:w="120"/>
              <w:right w:type="dxa" w:w="160"/>
            </w:tcMar>
          </w:tcPr>
          <w:p>
            <w:pPr>
              <w:spacing w:line="240" w:lineRule="auto"/>
              <w:jc w:val="left"/>
            </w:pPr>
            <w:r>
              <w:rPr>
                <w:rFonts w:ascii="Arial" w:cs="Arial" w:eastAsia="Arial" w:hAnsi="Arial"/>
                <w:b/>
                <w:bCs/>
                <w:sz w:val="20"/>
                <w:szCs w:val="20"/>
              </w:rPr>
              <w:t xml:space="preserve">Composite mean</w:t>
            </w:r>
          </w:p>
        </w:tc>
        <w:tc>
          <w:tcPr>
            <w:tcW w:type="dxa" w:w="1181"/>
            <w:tcBorders>
              <w:top w:val="single" w:color="E2E8F0" w:sz="4"/>
              <w:left w:val="none" w:color="auto" w:sz="0"/>
              <w:bottom w:val="single" w:color="1A202C" w:sz="12"/>
              <w:right w:val="none" w:color="auto" w:sz="0"/>
            </w:tcBorders>
            <w:shd w:fill="F8FAFC"/>
            <w:tcMar>
              <w:top w:type="dxa" w:w="120"/>
              <w:left w:type="dxa" w:w="160"/>
              <w:bottom w:type="dxa" w:w="120"/>
              <w:right w:type="dxa" w:w="160"/>
            </w:tcMar>
          </w:tcPr>
          <w:p>
            <w:pPr>
              <w:spacing w:line="240" w:lineRule="auto"/>
              <w:jc w:val="left"/>
            </w:pPr>
          </w:p>
        </w:tc>
        <w:tc>
          <w:tcPr>
            <w:tcW w:type="dxa" w:w="1181"/>
            <w:tcBorders>
              <w:top w:val="single" w:color="E2E8F0" w:sz="4"/>
              <w:left w:val="none" w:color="auto" w:sz="0"/>
              <w:bottom w:val="single" w:color="1A202C" w:sz="12"/>
              <w:right w:val="none" w:color="auto" w:sz="0"/>
            </w:tcBorders>
            <w:shd w:fill="F8FAFC"/>
            <w:tcMar>
              <w:top w:type="dxa" w:w="120"/>
              <w:left w:type="dxa" w:w="160"/>
              <w:bottom w:type="dxa" w:w="120"/>
              <w:right w:type="dxa" w:w="160"/>
            </w:tcMar>
          </w:tcPr>
          <w:p>
            <w:pPr>
              <w:spacing w:line="240" w:lineRule="auto"/>
              <w:jc w:val="left"/>
            </w:pPr>
            <w:r>
              <w:rPr>
                <w:rFonts w:ascii="Arial" w:cs="Arial" w:eastAsia="Arial" w:hAnsi="Arial"/>
                <w:b/>
                <w:bCs/>
                <w:sz w:val="20"/>
                <w:szCs w:val="20"/>
              </w:rPr>
              <w:t xml:space="preserve">4.12</w:t>
            </w:r>
          </w:p>
        </w:tc>
        <w:tc>
          <w:tcPr>
            <w:tcW w:type="dxa" w:w="1181"/>
            <w:tcBorders>
              <w:top w:val="single" w:color="E2E8F0" w:sz="4"/>
              <w:left w:val="none" w:color="auto" w:sz="0"/>
              <w:bottom w:val="single" w:color="1A202C" w:sz="12"/>
              <w:right w:val="none" w:color="auto" w:sz="0"/>
            </w:tcBorders>
            <w:shd w:fill="F8FAFC"/>
            <w:tcMar>
              <w:top w:type="dxa" w:w="120"/>
              <w:left w:type="dxa" w:w="160"/>
              <w:bottom w:type="dxa" w:w="120"/>
              <w:right w:type="dxa" w:w="160"/>
            </w:tcMar>
          </w:tcPr>
          <w:p>
            <w:pPr>
              <w:spacing w:line="240" w:lineRule="auto"/>
              <w:jc w:val="left"/>
            </w:pPr>
          </w:p>
        </w:tc>
        <w:tc>
          <w:tcPr>
            <w:tcW w:type="dxa" w:w="1679"/>
            <w:tcBorders>
              <w:top w:val="single" w:color="E2E8F0" w:sz="4"/>
              <w:left w:val="none" w:color="auto" w:sz="0"/>
              <w:bottom w:val="single" w:color="1A202C" w:sz="12"/>
              <w:right w:val="none" w:color="auto" w:sz="0"/>
            </w:tcBorders>
            <w:shd w:fill="F8FAFC"/>
            <w:tcMar>
              <w:top w:type="dxa" w:w="120"/>
              <w:left w:type="dxa" w:w="160"/>
              <w:bottom w:type="dxa" w:w="120"/>
              <w:right w:type="dxa" w:w="160"/>
            </w:tcMar>
          </w:tcPr>
          <w:p>
            <w:pPr>
              <w:spacing w:line="240" w:lineRule="auto"/>
              <w:jc w:val="left"/>
            </w:pPr>
            <w:r>
              <w:rPr>
                <w:rFonts w:ascii="Arial" w:cs="Arial" w:eastAsia="Arial" w:hAnsi="Arial"/>
                <w:b/>
                <w:bCs/>
                <w:sz w:val="20"/>
                <w:szCs w:val="20"/>
              </w:rPr>
              <w:t xml:space="preserve">High Quality</w:t>
            </w:r>
          </w:p>
        </w:tc>
      </w:tr>
    </w:tbl>
    <w:p>
      <w:pPr>
        <w:spacing w:after="240" w:before="120" w:line="480" w:lineRule="auto"/>
      </w:pPr>
    </w:p>
    <w:p>
      <w:pPr>
        <w:spacing w:after="0" w:before="0" w:line="480" w:lineRule="auto"/>
        <w:ind w:firstLine="720"/>
        <w:jc w:val="both"/>
      </w:pPr>
      <w:r>
        <w:rPr>
          <w:rFonts w:ascii="Arial" w:cs="Arial" w:eastAsia="Arial" w:hAnsi="Arial"/>
          <w:b/>
          <w:bCs/>
          <w:sz w:val="24"/>
          <w:szCs w:val="24"/>
        </w:rPr>
        <w:t xml:space="preserve">Table 17A.</w:t>
      </w:r>
      <w:r>
        <w:rPr>
          <w:rFonts w:ascii="Arial" w:cs="Arial" w:eastAsia="Arial" w:hAnsi="Arial"/>
          <w:b w:val="false"/>
          <w:bCs w:val="false"/>
          <w:sz w:val="24"/>
          <w:szCs w:val="24"/>
        </w:rPr>
        <w:t xml:space="preserve"> Measured Evidence for Usability</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cantSplit/>
          <w:tblHeader/>
        </w:trPr>
        <w:tc>
          <w:tcPr>
            <w:tcW w:type="dxa" w:w="1647"/>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left"/>
            </w:pPr>
            <w:r>
              <w:rPr>
                <w:rFonts w:ascii="Arial" w:cs="Arial" w:eastAsia="Arial" w:hAnsi="Arial"/>
                <w:b/>
                <w:bCs/>
                <w:sz w:val="20"/>
                <w:szCs w:val="20"/>
              </w:rPr>
              <w:t xml:space="preserve">Sub-characteristic</w:t>
            </w:r>
          </w:p>
        </w:tc>
        <w:tc>
          <w:tcPr>
            <w:tcW w:type="dxa" w:w="2493"/>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center"/>
            </w:pPr>
            <w:r>
              <w:rPr>
                <w:rFonts w:ascii="Arial" w:cs="Arial" w:eastAsia="Arial" w:hAnsi="Arial"/>
                <w:b/>
                <w:bCs/>
                <w:sz w:val="20"/>
                <w:szCs w:val="20"/>
              </w:rPr>
              <w:t xml:space="preserve">Measure</w:t>
            </w:r>
          </w:p>
        </w:tc>
        <w:tc>
          <w:tcPr>
            <w:tcW w:type="dxa" w:w="2986"/>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center"/>
            </w:pPr>
            <w:r>
              <w:rPr>
                <w:rFonts w:ascii="Arial" w:cs="Arial" w:eastAsia="Arial" w:hAnsi="Arial"/>
                <w:b/>
                <w:bCs/>
                <w:sz w:val="20"/>
                <w:szCs w:val="20"/>
              </w:rPr>
              <w:t xml:space="preserve">Result</w:t>
            </w:r>
          </w:p>
        </w:tc>
        <w:tc>
          <w:tcPr>
            <w:tcW w:type="dxa" w:w="1514"/>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center"/>
            </w:pPr>
            <w:r>
              <w:rPr>
                <w:rFonts w:ascii="Arial" w:cs="Arial" w:eastAsia="Arial" w:hAnsi="Arial"/>
                <w:b/>
                <w:bCs/>
                <w:sz w:val="20"/>
                <w:szCs w:val="20"/>
              </w:rPr>
              <w:t xml:space="preserve">Source</w:t>
            </w:r>
          </w:p>
        </w:tc>
      </w:tr>
      <w:tr>
        <w:trPr>
          <w:cantSplit/>
        </w:trPr>
        <w:tc>
          <w:tcPr>
            <w:tcW w:type="dxa" w:w="1647"/>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Appropriateness recognizability</w:t>
            </w:r>
          </w:p>
        </w:tc>
        <w:tc>
          <w:tcPr>
            <w:tcW w:type="dxa" w:w="2493"/>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Tenant tasks completed without help, X = A / B</w:t>
            </w:r>
          </w:p>
        </w:tc>
        <w:tc>
          <w:tcPr>
            <w:tcW w:type="dxa" w:w="2986"/>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31 / 34 = 0.91</w:t>
            </w:r>
          </w:p>
        </w:tc>
        <w:tc>
          <w:tcPr>
            <w:tcW w:type="dxa" w:w="151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Table 11C</w:t>
            </w:r>
          </w:p>
        </w:tc>
      </w:tr>
      <w:tr>
        <w:trPr>
          <w:cantSplit/>
        </w:trPr>
        <w:tc>
          <w:tcPr>
            <w:tcW w:type="dxa" w:w="1647"/>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Learnability</w:t>
            </w:r>
          </w:p>
        </w:tc>
        <w:tc>
          <w:tcPr>
            <w:tcW w:type="dxa" w:w="2493"/>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Tasks that needed help after the first sign-in and finding the unit</w:t>
            </w:r>
          </w:p>
        </w:tc>
        <w:tc>
          <w:tcPr>
            <w:tcW w:type="dxa" w:w="2986"/>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0; all 3 tasks that needed help were among those first two</w:t>
            </w:r>
          </w:p>
        </w:tc>
        <w:tc>
          <w:tcPr>
            <w:tcW w:type="dxa" w:w="151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Table 11C</w:t>
            </w:r>
          </w:p>
        </w:tc>
      </w:tr>
      <w:tr>
        <w:trPr>
          <w:cantSplit/>
        </w:trPr>
        <w:tc>
          <w:tcPr>
            <w:tcW w:type="dxa" w:w="1647"/>
            <w:tcBorders>
              <w:top w:val="single" w:color="718096" w:sz="6"/>
              <w:left w:val="none" w:color="auto" w:sz="0"/>
              <w:bottom w:val="single" w:color="718096" w:sz="6"/>
              <w:right w:val="none" w:color="auto" w:sz="0"/>
            </w:tcBorders>
            <w:shd w:fill="F8FAFC"/>
            <w:tcMar>
              <w:top w:type="dxa" w:w="120"/>
              <w:left w:type="dxa" w:w="160"/>
              <w:bottom w:type="dxa" w:w="120"/>
              <w:right w:type="dxa" w:w="160"/>
            </w:tcMar>
          </w:tcPr>
          <w:p>
            <w:pPr>
              <w:spacing w:line="240" w:lineRule="auto"/>
              <w:jc w:val="left"/>
            </w:pPr>
            <w:r>
              <w:rPr>
                <w:rFonts w:ascii="Arial" w:cs="Arial" w:eastAsia="Arial" w:hAnsi="Arial"/>
                <w:b/>
                <w:bCs/>
                <w:sz w:val="20"/>
                <w:szCs w:val="20"/>
              </w:rPr>
              <w:t xml:space="preserve">Operability</w:t>
            </w:r>
          </w:p>
        </w:tc>
        <w:tc>
          <w:tcPr>
            <w:tcW w:type="dxa" w:w="2493"/>
            <w:tcBorders>
              <w:top w:val="single" w:color="718096" w:sz="6"/>
              <w:left w:val="none" w:color="auto" w:sz="0"/>
              <w:bottom w:val="single" w:color="718096" w:sz="6"/>
              <w:right w:val="none" w:color="auto" w:sz="0"/>
            </w:tcBorders>
            <w:shd w:fill="F8FAFC"/>
            <w:tcMar>
              <w:top w:type="dxa" w:w="120"/>
              <w:left w:type="dxa" w:w="160"/>
              <w:bottom w:type="dxa" w:w="120"/>
              <w:right w:type="dxa" w:w="160"/>
            </w:tcMar>
          </w:tcPr>
          <w:p>
            <w:pPr>
              <w:spacing w:line="240" w:lineRule="auto"/>
              <w:jc w:val="left"/>
            </w:pPr>
            <w:r>
              <w:rPr>
                <w:rFonts w:ascii="Arial" w:cs="Arial" w:eastAsia="Arial" w:hAnsi="Arial"/>
                <w:b/>
                <w:bCs/>
                <w:sz w:val="20"/>
                <w:szCs w:val="20"/>
              </w:rPr>
              <w:t xml:space="preserve">Mean wrong turns per task; median time per task</w:t>
            </w:r>
          </w:p>
        </w:tc>
        <w:tc>
          <w:tcPr>
            <w:tcW w:type="dxa" w:w="2986"/>
            <w:tcBorders>
              <w:top w:val="single" w:color="718096" w:sz="6"/>
              <w:left w:val="none" w:color="auto" w:sz="0"/>
              <w:bottom w:val="single" w:color="718096" w:sz="6"/>
              <w:right w:val="none" w:color="auto" w:sz="0"/>
            </w:tcBorders>
            <w:shd w:fill="F8FAFC"/>
            <w:tcMar>
              <w:top w:type="dxa" w:w="120"/>
              <w:left w:type="dxa" w:w="160"/>
              <w:bottom w:type="dxa" w:w="120"/>
              <w:right w:type="dxa" w:w="160"/>
            </w:tcMar>
          </w:tcPr>
          <w:p>
            <w:pPr>
              <w:spacing w:line="240" w:lineRule="auto"/>
              <w:jc w:val="left"/>
            </w:pPr>
            <w:r>
              <w:rPr>
                <w:rFonts w:ascii="Arial" w:cs="Arial" w:eastAsia="Arial" w:hAnsi="Arial"/>
                <w:b/>
                <w:bCs/>
                <w:sz w:val="20"/>
                <w:szCs w:val="20"/>
              </w:rPr>
              <w:t xml:space="preserve">0.2; 60 s</w:t>
            </w:r>
          </w:p>
        </w:tc>
        <w:tc>
          <w:tcPr>
            <w:tcW w:type="dxa" w:w="1514"/>
            <w:tcBorders>
              <w:top w:val="single" w:color="718096" w:sz="6"/>
              <w:left w:val="none" w:color="auto" w:sz="0"/>
              <w:bottom w:val="single" w:color="718096" w:sz="6"/>
              <w:right w:val="none" w:color="auto" w:sz="0"/>
            </w:tcBorders>
            <w:shd w:fill="F8FAFC"/>
            <w:tcMar>
              <w:top w:type="dxa" w:w="120"/>
              <w:left w:type="dxa" w:w="160"/>
              <w:bottom w:type="dxa" w:w="120"/>
              <w:right w:type="dxa" w:w="160"/>
            </w:tcMar>
          </w:tcPr>
          <w:p>
            <w:pPr>
              <w:spacing w:line="240" w:lineRule="auto"/>
              <w:jc w:val="left"/>
            </w:pPr>
            <w:r>
              <w:rPr>
                <w:rFonts w:ascii="Arial" w:cs="Arial" w:eastAsia="Arial" w:hAnsi="Arial"/>
                <w:b/>
                <w:bCs/>
                <w:sz w:val="20"/>
                <w:szCs w:val="20"/>
              </w:rPr>
              <w:t xml:space="preserve">Table 11C</w:t>
            </w:r>
          </w:p>
        </w:tc>
      </w:tr>
      <w:tr>
        <w:trPr>
          <w:cantSplit/>
        </w:trPr>
        <w:tc>
          <w:tcPr>
            <w:tcW w:type="dxa" w:w="1647"/>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User error protection</w:t>
            </w:r>
          </w:p>
        </w:tc>
        <w:tc>
          <w:tcPr>
            <w:tcW w:type="dxa" w:w="2493"/>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Wrong inputs the system refused when tried, X = A / B</w:t>
            </w:r>
          </w:p>
        </w:tc>
        <w:tc>
          <w:tcPr>
            <w:tcW w:type="dxa" w:w="2986"/>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3 / 3 (a duplicate phone number, a duplicate invoice number, a typed water amount); the double-void guard could not be reached from the screen</w:t>
            </w:r>
          </w:p>
        </w:tc>
        <w:tc>
          <w:tcPr>
            <w:tcW w:type="dxa" w:w="151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Table 10, steps 9, 18, 19 and 19b</w:t>
            </w:r>
          </w:p>
        </w:tc>
      </w:tr>
      <w:tr>
        <w:trPr>
          <w:cantSplit/>
        </w:trPr>
        <w:tc>
          <w:tcPr>
            <w:tcW w:type="dxa" w:w="1647"/>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User interface aesthetics</w:t>
            </w:r>
          </w:p>
        </w:tc>
        <w:tc>
          <w:tcPr>
            <w:tcW w:type="dxa" w:w="2493"/>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Not measured and not rated</w:t>
            </w:r>
          </w:p>
        </w:tc>
        <w:tc>
          <w:tcPr>
            <w:tcW w:type="dxa" w:w="2986"/>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p>
        </w:tc>
        <w:tc>
          <w:tcPr>
            <w:tcW w:type="dxa" w:w="151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p>
        </w:tc>
      </w:tr>
      <w:tr>
        <w:trPr>
          <w:cantSplit/>
        </w:trPr>
        <w:tc>
          <w:tcPr>
            <w:tcW w:type="dxa" w:w="1647"/>
            <w:tcBorders>
              <w:top w:val="single" w:color="E2E8F0" w:sz="4"/>
              <w:left w:val="none" w:color="auto" w:sz="0"/>
              <w:bottom w:val="single" w:color="1A202C" w:sz="12"/>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Accessibility</w:t>
            </w:r>
          </w:p>
        </w:tc>
        <w:tc>
          <w:tcPr>
            <w:tcW w:type="dxa" w:w="2493"/>
            <w:tcBorders>
              <w:top w:val="single" w:color="E2E8F0" w:sz="4"/>
              <w:left w:val="none" w:color="auto" w:sz="0"/>
              <w:bottom w:val="single" w:color="1A202C" w:sz="12"/>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Automated scans with a WCAG 2.2 level A or AA violation, X = A / B</w:t>
            </w:r>
          </w:p>
        </w:tc>
        <w:tc>
          <w:tcPr>
            <w:tcW w:type="dxa" w:w="2986"/>
            <w:tcBorders>
              <w:top w:val="single" w:color="E2E8F0" w:sz="4"/>
              <w:left w:val="none" w:color="auto" w:sz="0"/>
              <w:bottom w:val="single" w:color="1A202C" w:sz="12"/>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0 / 76 after the correction of 5 October 2026; Lighthouse accessibility score 100</w:t>
            </w:r>
          </w:p>
        </w:tc>
        <w:tc>
          <w:tcPr>
            <w:tcW w:type="dxa" w:w="1514"/>
            <w:tcBorders>
              <w:top w:val="single" w:color="E2E8F0" w:sz="4"/>
              <w:left w:val="none" w:color="auto" w:sz="0"/>
              <w:bottom w:val="single" w:color="1A202C" w:sz="12"/>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Sections 4.3.5 and 4.4.6</w:t>
            </w:r>
          </w:p>
        </w:tc>
      </w:tr>
    </w:tbl>
    <w:p>
      <w:pPr>
        <w:spacing w:after="240" w:before="120" w:line="480" w:lineRule="auto"/>
      </w:pPr>
    </w:p>
    <w:p>
      <w:pPr>
        <w:spacing w:after="0" w:before="0" w:line="480" w:lineRule="auto"/>
        <w:ind w:firstLine="720"/>
        <w:jc w:val="both"/>
      </w:pPr>
      <w:r>
        <w:rPr>
          <w:rFonts w:ascii="Arial" w:cs="Arial" w:eastAsia="Arial" w:hAnsi="Arial"/>
          <w:b w:val="false"/>
          <w:bCs w:val="false"/>
          <w:sz w:val="24"/>
          <w:szCs w:val="24"/>
        </w:rPr>
        <w:t xml:space="preserve">Nine tasks in ten were done without help, and the only help needed was in the first two things a new user does. The instrument did not ask about appearance, so user interface aesthetics is not evaluated in this study.</w:t>
      </w:r>
    </w:p>
    <w:p>
      <w:pPr>
        <w:spacing w:after="0" w:before="0" w:line="480" w:lineRule="auto"/>
        <w:ind w:firstLine="720"/>
        <w:jc w:val="both"/>
      </w:pPr>
      <w:r>
        <w:rPr>
          <w:rFonts w:ascii="Arial" w:cs="Arial" w:eastAsia="Arial" w:hAnsi="Arial"/>
          <w:b w:val="false"/>
          <w:bCs w:val="false"/>
          <w:sz w:val="24"/>
          <w:szCs w:val="24"/>
        </w:rPr>
        <w:t xml:space="preserve">Usability was rated </w:t>
      </w:r>
      <w:r>
        <w:rPr>
          <w:rFonts w:ascii="Arial" w:cs="Arial" w:eastAsia="Arial" w:hAnsi="Arial"/>
          <w:b/>
          <w:bCs/>
          <w:sz w:val="24"/>
          <w:szCs w:val="24"/>
        </w:rPr>
        <w:t xml:space="preserve">High Quality (4.12), the lowest of the characteristics that all four groups rated</w:t>
      </w:r>
      <w:r>
        <w:rPr>
          <w:rFonts w:ascii="Arial" w:cs="Arial" w:eastAsia="Arial" w:hAnsi="Arial"/>
          <w:b w:val="false"/>
          <w:bCs w:val="false"/>
          <w:sz w:val="24"/>
          <w:szCs w:val="24"/>
        </w:rPr>
        <w:t xml:space="preserve">, and seventh of eight overall. The ratings divide by group. The prospective tenant gave every item 5 and the tenants 4.47. The owner gave 4.00, with 3 for being able to tell what each screen is for without being taught and for learning the system without technical help. The technical evaluator gave 3 to all five items. Two facts explain most of this. The evaluator answered on the night of 4 October, after the review of 3 October and before its fourteen comments, eleven of them about usability, were acted on the next day (Table 23), so the rating describes the system before those changes. And the owner's walkthrough was read to her step by step (Section 4.3.4), so she learned the system with help, as her answer says. Here the rating and the measurement disagree, and both are right: the tenants completed nine tasks in ten without help and the screens passed every accessibility check, but those measure whether a task can be done and whether the screens are built correctly, not how easily a first-time user finds their way. Mia et al. (2024) name limited technical capacity as a barrier for small Philippine enterprises adopting digital tools; the owner's two ratings of 3 place that barrier at the start of use, where the tenants' need for help also fell (Section 4.3.7). Chapter 5 takes this up in recommendation 6.</w:t>
      </w:r>
    </w:p>
    <w:p>
      <w:pPr>
        <w:spacing w:after="0" w:before="0" w:line="480" w:lineRule="auto"/>
        <w:ind w:firstLine="720"/>
        <w:jc w:val="both"/>
      </w:pPr>
      <w:r>
        <w:rPr>
          <w:rFonts w:ascii="Arial" w:cs="Arial" w:eastAsia="Arial" w:hAnsi="Arial"/>
          <w:b w:val="false"/>
          <w:bCs w:val="false"/>
          <w:sz w:val="24"/>
          <w:szCs w:val="24"/>
        </w:rPr>
        <w:t xml:space="preserve">An accessibility audit on 2 October 2026 extended the earlier scan (Section 4.3.6) to every kind of screen: 19 screens, eight public, seven of the owner's and four of the tenant's, each in light and dark mode at phone (375 pixels) and computer (1,366 pixels) widths, 76 scans in all with axe-core 4 against WCAG 2.2 levels A and AA. None found a violation, nor did scans of the menus and forms in their open state. The 76 scans were repeated on 5 October 2026, after the changes made for the technical evaluators. They found one defect, on three screens: the name of a cluster had become part of an element's identifier, and a name with a space in it made the identifier invalid, so assistive technology could not tell which section a button opens. It was corrected the same night, and the repeated scans found no violation. By keyboard alone, focus moved into every dialog, stayed inside it, and returned to the button that opened it when the dialog was closed with Escape; every focused control showed a visible outline; and with the device set to reduce motion, only fades remained. The audit used a local copy of the system with invented records, and no screen reader was tried, so these results show that the screens are built correctly for assistive technology, not that a user of one has tried them (</w:t>
      </w:r>
      <w:r>
        <w:rPr>
          <w:rFonts w:ascii="Courier New" w:cs="Courier New" w:eastAsia="Courier New" w:hAnsi="Courier New"/>
          <w:b w:val="false"/>
          <w:bCs w:val="false"/>
          <w:sz w:val="22"/>
          <w:szCs w:val="22"/>
        </w:rPr>
        <w:t xml:space="preserve">docs/AUDIT_2026-10-02_SECURITY_ACCESSIBILITY.md</w:t>
      </w:r>
      <w:r>
        <w:rPr>
          <w:rFonts w:ascii="Arial" w:cs="Arial" w:eastAsia="Arial" w:hAnsi="Arial"/>
          <w:b w:val="false"/>
          <w:bCs w:val="false"/>
          <w:sz w:val="24"/>
          <w:szCs w:val="24"/>
        </w:rPr>
        <w:t xml:space="preserve">, Section 2).</w:t>
      </w:r>
    </w:p>
    <w:p>
      <w:pPr>
        <w:spacing w:after="120" w:before="240" w:line="480" w:lineRule="auto"/>
        <w:jc w:val="left"/>
      </w:pPr>
      <w:r>
        <w:rPr>
          <w:rFonts w:ascii="Arial" w:cs="Arial" w:eastAsia="Arial" w:hAnsi="Arial"/>
          <w:b/>
          <w:bCs/>
          <w:sz w:val="24"/>
          <w:szCs w:val="24"/>
        </w:rPr>
        <w:t xml:space="preserve">4.4.7 Reliability</w:t>
      </w:r>
    </w:p>
    <w:p>
      <w:pPr>
        <w:spacing w:after="120" w:before="360" w:line="480" w:lineRule="auto"/>
        <w:jc w:val="left"/>
      </w:pPr>
      <w:r>
        <w:rPr>
          <w:rFonts w:ascii="Arial" w:cs="Arial" w:eastAsia="Arial" w:hAnsi="Arial"/>
          <w:b/>
          <w:bCs/>
          <w:sz w:val="24"/>
          <w:szCs w:val="24"/>
        </w:rPr>
        <w:t xml:space="preserve">Table 18.</w:t>
      </w:r>
      <w:r>
        <w:rPr>
          <w:rFonts w:ascii="Arial" w:cs="Arial" w:eastAsia="Arial" w:hAnsi="Arial"/>
          <w:b/>
          <w:bCs/>
          <w:sz w:val="24"/>
          <w:szCs w:val="24"/>
        </w:rPr>
        <w:t xml:space="preserve"> Evaluation Results for Reliability</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cantSplit/>
          <w:tblHeader/>
        </w:trPr>
        <w:tc>
          <w:tcPr>
            <w:tcW w:type="dxa" w:w="3291"/>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left"/>
            </w:pPr>
            <w:r>
              <w:rPr>
                <w:rFonts w:ascii="Arial" w:cs="Arial" w:eastAsia="Arial" w:hAnsi="Arial"/>
                <w:b/>
                <w:bCs/>
                <w:sz w:val="20"/>
                <w:szCs w:val="20"/>
              </w:rPr>
              <w:t xml:space="preserve">Indicator</w:t>
            </w:r>
          </w:p>
        </w:tc>
        <w:tc>
          <w:tcPr>
            <w:tcW w:type="dxa" w:w="1191"/>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center"/>
            </w:pPr>
            <w:r>
              <w:rPr>
                <w:rFonts w:ascii="Arial" w:cs="Arial" w:eastAsia="Arial" w:hAnsi="Arial"/>
                <w:b/>
                <w:bCs/>
                <w:sz w:val="20"/>
                <w:szCs w:val="20"/>
              </w:rPr>
              <w:t xml:space="preserve">Rated by</w:t>
            </w:r>
          </w:p>
        </w:tc>
        <w:tc>
          <w:tcPr>
            <w:tcW w:type="dxa" w:w="1191"/>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center"/>
            </w:pPr>
            <w:r>
              <w:rPr>
                <w:rFonts w:ascii="Arial" w:cs="Arial" w:eastAsia="Arial" w:hAnsi="Arial"/>
                <w:b/>
                <w:bCs/>
                <w:sz w:val="20"/>
                <w:szCs w:val="20"/>
              </w:rPr>
              <w:t xml:space="preserve">Mean</w:t>
            </w:r>
          </w:p>
        </w:tc>
        <w:tc>
          <w:tcPr>
            <w:tcW w:type="dxa" w:w="1191"/>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center"/>
            </w:pPr>
            <w:r>
              <w:rPr>
                <w:rFonts w:ascii="Arial" w:cs="Arial" w:eastAsia="Arial" w:hAnsi="Arial"/>
                <w:b/>
                <w:bCs/>
                <w:sz w:val="20"/>
                <w:szCs w:val="20"/>
              </w:rPr>
              <w:t xml:space="preserve">SD</w:t>
            </w:r>
          </w:p>
        </w:tc>
        <w:tc>
          <w:tcPr>
            <w:tcW w:type="dxa" w:w="1776"/>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center"/>
            </w:pPr>
            <w:r>
              <w:rPr>
                <w:rFonts w:ascii="Arial" w:cs="Arial" w:eastAsia="Arial" w:hAnsi="Arial"/>
                <w:b/>
                <w:bCs/>
                <w:sz w:val="20"/>
                <w:szCs w:val="20"/>
              </w:rPr>
              <w:t xml:space="preserve">Interpretation</w:t>
            </w:r>
          </w:p>
        </w:tc>
      </w:tr>
      <w:tr>
        <w:trPr>
          <w:cantSplit/>
        </w:trPr>
        <w:tc>
          <w:tcPr>
            <w:tcW w:type="dxa" w:w="329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The system is available whenever I need it during the day.</w:t>
            </w:r>
          </w:p>
        </w:tc>
        <w:tc>
          <w:tcPr>
            <w:tcW w:type="dxa" w:w="119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Owner</w:t>
            </w:r>
          </w:p>
        </w:tc>
        <w:tc>
          <w:tcPr>
            <w:tcW w:type="dxa" w:w="119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5.00</w:t>
            </w:r>
          </w:p>
        </w:tc>
        <w:tc>
          <w:tcPr>
            <w:tcW w:type="dxa" w:w="119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p>
        </w:tc>
        <w:tc>
          <w:tcPr>
            <w:tcW w:type="dxa" w:w="1776"/>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Very High Quality</w:t>
            </w:r>
          </w:p>
        </w:tc>
      </w:tr>
      <w:tr>
        <w:trPr>
          <w:cantSplit/>
        </w:trPr>
        <w:tc>
          <w:tcPr>
            <w:tcW w:type="dxa" w:w="329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Records I enter are still there when I come back to them.</w:t>
            </w:r>
          </w:p>
        </w:tc>
        <w:tc>
          <w:tcPr>
            <w:tcW w:type="dxa" w:w="119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Owner</w:t>
            </w:r>
          </w:p>
        </w:tc>
        <w:tc>
          <w:tcPr>
            <w:tcW w:type="dxa" w:w="119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5.00</w:t>
            </w:r>
          </w:p>
        </w:tc>
        <w:tc>
          <w:tcPr>
            <w:tcW w:type="dxa" w:w="119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p>
        </w:tc>
        <w:tc>
          <w:tcPr>
            <w:tcW w:type="dxa" w:w="1776"/>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Very High Quality</w:t>
            </w:r>
          </w:p>
        </w:tc>
      </w:tr>
      <w:tr>
        <w:trPr>
          <w:cantSplit/>
        </w:trPr>
        <w:tc>
          <w:tcPr>
            <w:tcW w:type="dxa" w:w="329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When information cannot be loaded, the system says so instead of showing a wrong amount.</w:t>
            </w:r>
          </w:p>
        </w:tc>
        <w:tc>
          <w:tcPr>
            <w:tcW w:type="dxa" w:w="119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Owner</w:t>
            </w:r>
          </w:p>
        </w:tc>
        <w:tc>
          <w:tcPr>
            <w:tcW w:type="dxa" w:w="119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5.00</w:t>
            </w:r>
          </w:p>
        </w:tc>
        <w:tc>
          <w:tcPr>
            <w:tcW w:type="dxa" w:w="119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p>
        </w:tc>
        <w:tc>
          <w:tcPr>
            <w:tcW w:type="dxa" w:w="1776"/>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Very High Quality</w:t>
            </w:r>
          </w:p>
        </w:tc>
      </w:tr>
      <w:tr>
        <w:trPr>
          <w:cantSplit/>
        </w:trPr>
        <w:tc>
          <w:tcPr>
            <w:tcW w:type="dxa" w:w="329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After an interruption, nothing I had already recorded was lost.</w:t>
            </w:r>
          </w:p>
        </w:tc>
        <w:tc>
          <w:tcPr>
            <w:tcW w:type="dxa" w:w="119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Owner</w:t>
            </w:r>
          </w:p>
        </w:tc>
        <w:tc>
          <w:tcPr>
            <w:tcW w:type="dxa" w:w="119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5.00</w:t>
            </w:r>
          </w:p>
        </w:tc>
        <w:tc>
          <w:tcPr>
            <w:tcW w:type="dxa" w:w="119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p>
        </w:tc>
        <w:tc>
          <w:tcPr>
            <w:tcW w:type="dxa" w:w="1776"/>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Very High Quality</w:t>
            </w:r>
          </w:p>
        </w:tc>
      </w:tr>
      <w:tr>
        <w:trPr>
          <w:cantSplit/>
        </w:trPr>
        <w:tc>
          <w:tcPr>
            <w:tcW w:type="dxa" w:w="3291"/>
            <w:tcBorders>
              <w:top w:val="single" w:color="718096" w:sz="6"/>
              <w:left w:val="none" w:color="auto" w:sz="0"/>
              <w:bottom w:val="single" w:color="718096" w:sz="6"/>
              <w:right w:val="none" w:color="auto" w:sz="0"/>
            </w:tcBorders>
            <w:shd w:fill="F8FAFC"/>
            <w:tcMar>
              <w:top w:type="dxa" w:w="120"/>
              <w:left w:type="dxa" w:w="160"/>
              <w:bottom w:type="dxa" w:w="120"/>
              <w:right w:type="dxa" w:w="160"/>
            </w:tcMar>
          </w:tcPr>
          <w:p>
            <w:pPr>
              <w:spacing w:line="240" w:lineRule="auto"/>
              <w:jc w:val="left"/>
            </w:pPr>
            <w:r>
              <w:rPr>
                <w:rFonts w:ascii="Arial" w:cs="Arial" w:eastAsia="Arial" w:hAnsi="Arial"/>
                <w:b/>
                <w:bCs/>
                <w:sz w:val="20"/>
                <w:szCs w:val="20"/>
              </w:rPr>
              <w:t xml:space="preserve">Owner mean</w:t>
            </w:r>
          </w:p>
        </w:tc>
        <w:tc>
          <w:tcPr>
            <w:tcW w:type="dxa" w:w="1191"/>
            <w:tcBorders>
              <w:top w:val="single" w:color="718096" w:sz="6"/>
              <w:left w:val="none" w:color="auto" w:sz="0"/>
              <w:bottom w:val="single" w:color="718096" w:sz="6"/>
              <w:right w:val="none" w:color="auto" w:sz="0"/>
            </w:tcBorders>
            <w:shd w:fill="F8FAFC"/>
            <w:tcMar>
              <w:top w:type="dxa" w:w="120"/>
              <w:left w:type="dxa" w:w="160"/>
              <w:bottom w:type="dxa" w:w="120"/>
              <w:right w:type="dxa" w:w="160"/>
            </w:tcMar>
          </w:tcPr>
          <w:p>
            <w:pPr>
              <w:spacing w:line="240" w:lineRule="auto"/>
              <w:jc w:val="left"/>
            </w:pPr>
          </w:p>
        </w:tc>
        <w:tc>
          <w:tcPr>
            <w:tcW w:type="dxa" w:w="1191"/>
            <w:tcBorders>
              <w:top w:val="single" w:color="718096" w:sz="6"/>
              <w:left w:val="none" w:color="auto" w:sz="0"/>
              <w:bottom w:val="single" w:color="718096" w:sz="6"/>
              <w:right w:val="none" w:color="auto" w:sz="0"/>
            </w:tcBorders>
            <w:shd w:fill="F8FAFC"/>
            <w:tcMar>
              <w:top w:type="dxa" w:w="120"/>
              <w:left w:type="dxa" w:w="160"/>
              <w:bottom w:type="dxa" w:w="120"/>
              <w:right w:type="dxa" w:w="160"/>
            </w:tcMar>
          </w:tcPr>
          <w:p>
            <w:pPr>
              <w:spacing w:line="240" w:lineRule="auto"/>
              <w:jc w:val="left"/>
            </w:pPr>
            <w:r>
              <w:rPr>
                <w:rFonts w:ascii="Arial" w:cs="Arial" w:eastAsia="Arial" w:hAnsi="Arial"/>
                <w:b/>
                <w:bCs/>
                <w:sz w:val="20"/>
                <w:szCs w:val="20"/>
              </w:rPr>
              <w:t xml:space="preserve">5.00</w:t>
            </w:r>
          </w:p>
        </w:tc>
        <w:tc>
          <w:tcPr>
            <w:tcW w:type="dxa" w:w="1191"/>
            <w:tcBorders>
              <w:top w:val="single" w:color="718096" w:sz="6"/>
              <w:left w:val="none" w:color="auto" w:sz="0"/>
              <w:bottom w:val="single" w:color="718096" w:sz="6"/>
              <w:right w:val="none" w:color="auto" w:sz="0"/>
            </w:tcBorders>
            <w:shd w:fill="F8FAFC"/>
            <w:tcMar>
              <w:top w:type="dxa" w:w="120"/>
              <w:left w:type="dxa" w:w="160"/>
              <w:bottom w:type="dxa" w:w="120"/>
              <w:right w:type="dxa" w:w="160"/>
            </w:tcMar>
          </w:tcPr>
          <w:p>
            <w:pPr>
              <w:spacing w:line="240" w:lineRule="auto"/>
              <w:jc w:val="left"/>
            </w:pPr>
          </w:p>
        </w:tc>
        <w:tc>
          <w:tcPr>
            <w:tcW w:type="dxa" w:w="1776"/>
            <w:tcBorders>
              <w:top w:val="single" w:color="718096" w:sz="6"/>
              <w:left w:val="none" w:color="auto" w:sz="0"/>
              <w:bottom w:val="single" w:color="718096" w:sz="6"/>
              <w:right w:val="none" w:color="auto" w:sz="0"/>
            </w:tcBorders>
            <w:shd w:fill="F8FAFC"/>
            <w:tcMar>
              <w:top w:type="dxa" w:w="120"/>
              <w:left w:type="dxa" w:w="160"/>
              <w:bottom w:type="dxa" w:w="120"/>
              <w:right w:type="dxa" w:w="160"/>
            </w:tcMar>
          </w:tcPr>
          <w:p>
            <w:pPr>
              <w:spacing w:line="240" w:lineRule="auto"/>
              <w:jc w:val="left"/>
            </w:pPr>
            <w:r>
              <w:rPr>
                <w:rFonts w:ascii="Arial" w:cs="Arial" w:eastAsia="Arial" w:hAnsi="Arial"/>
                <w:b/>
                <w:bCs/>
                <w:sz w:val="20"/>
                <w:szCs w:val="20"/>
              </w:rPr>
              <w:t xml:space="preserve">Very High Quality</w:t>
            </w:r>
          </w:p>
        </w:tc>
      </w:tr>
      <w:tr>
        <w:trPr>
          <w:cantSplit/>
        </w:trPr>
        <w:tc>
          <w:tcPr>
            <w:tcW w:type="dxa" w:w="329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The system is available whenever I try to use it.</w:t>
            </w:r>
          </w:p>
        </w:tc>
        <w:tc>
          <w:tcPr>
            <w:tcW w:type="dxa" w:w="119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Tenants</w:t>
            </w:r>
          </w:p>
        </w:tc>
        <w:tc>
          <w:tcPr>
            <w:tcW w:type="dxa" w:w="119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4.33</w:t>
            </w:r>
          </w:p>
        </w:tc>
        <w:tc>
          <w:tcPr>
            <w:tcW w:type="dxa" w:w="119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1.15</w:t>
            </w:r>
          </w:p>
        </w:tc>
        <w:tc>
          <w:tcPr>
            <w:tcW w:type="dxa" w:w="1776"/>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Very High Quality</w:t>
            </w:r>
          </w:p>
        </w:tc>
      </w:tr>
      <w:tr>
        <w:trPr>
          <w:cantSplit/>
        </w:trPr>
        <w:tc>
          <w:tcPr>
            <w:tcW w:type="dxa" w:w="329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The information shown to me is correct and up to date.</w:t>
            </w:r>
          </w:p>
        </w:tc>
        <w:tc>
          <w:tcPr>
            <w:tcW w:type="dxa" w:w="119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Tenants</w:t>
            </w:r>
          </w:p>
        </w:tc>
        <w:tc>
          <w:tcPr>
            <w:tcW w:type="dxa" w:w="119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4.33</w:t>
            </w:r>
          </w:p>
        </w:tc>
        <w:tc>
          <w:tcPr>
            <w:tcW w:type="dxa" w:w="119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0.58</w:t>
            </w:r>
          </w:p>
        </w:tc>
        <w:tc>
          <w:tcPr>
            <w:tcW w:type="dxa" w:w="1776"/>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Very High Quality</w:t>
            </w:r>
          </w:p>
        </w:tc>
      </w:tr>
      <w:tr>
        <w:trPr>
          <w:cantSplit/>
        </w:trPr>
        <w:tc>
          <w:tcPr>
            <w:tcW w:type="dxa" w:w="329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When something cannot be loaded, the system says so instead of showing a wrong amount.</w:t>
            </w:r>
          </w:p>
        </w:tc>
        <w:tc>
          <w:tcPr>
            <w:tcW w:type="dxa" w:w="119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Tenants</w:t>
            </w:r>
          </w:p>
        </w:tc>
        <w:tc>
          <w:tcPr>
            <w:tcW w:type="dxa" w:w="119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4.00</w:t>
            </w:r>
          </w:p>
        </w:tc>
        <w:tc>
          <w:tcPr>
            <w:tcW w:type="dxa" w:w="119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1.00</w:t>
            </w:r>
          </w:p>
        </w:tc>
        <w:tc>
          <w:tcPr>
            <w:tcW w:type="dxa" w:w="1776"/>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High Quality</w:t>
            </w:r>
          </w:p>
        </w:tc>
      </w:tr>
      <w:tr>
        <w:trPr>
          <w:cantSplit/>
        </w:trPr>
        <w:tc>
          <w:tcPr>
            <w:tcW w:type="dxa" w:w="3291"/>
            <w:tcBorders>
              <w:top w:val="single" w:color="718096" w:sz="6"/>
              <w:left w:val="none" w:color="auto" w:sz="0"/>
              <w:bottom w:val="single" w:color="718096" w:sz="6"/>
              <w:right w:val="none" w:color="auto" w:sz="0"/>
            </w:tcBorders>
            <w:shd w:fill="F8FAFC"/>
            <w:tcMar>
              <w:top w:type="dxa" w:w="120"/>
              <w:left w:type="dxa" w:w="160"/>
              <w:bottom w:type="dxa" w:w="120"/>
              <w:right w:type="dxa" w:w="160"/>
            </w:tcMar>
          </w:tcPr>
          <w:p>
            <w:pPr>
              <w:spacing w:line="240" w:lineRule="auto"/>
              <w:jc w:val="left"/>
            </w:pPr>
            <w:r>
              <w:rPr>
                <w:rFonts w:ascii="Arial" w:cs="Arial" w:eastAsia="Arial" w:hAnsi="Arial"/>
                <w:b/>
                <w:bCs/>
                <w:sz w:val="20"/>
                <w:szCs w:val="20"/>
              </w:rPr>
              <w:t xml:space="preserve">Tenant mean</w:t>
            </w:r>
          </w:p>
        </w:tc>
        <w:tc>
          <w:tcPr>
            <w:tcW w:type="dxa" w:w="1191"/>
            <w:tcBorders>
              <w:top w:val="single" w:color="718096" w:sz="6"/>
              <w:left w:val="none" w:color="auto" w:sz="0"/>
              <w:bottom w:val="single" w:color="718096" w:sz="6"/>
              <w:right w:val="none" w:color="auto" w:sz="0"/>
            </w:tcBorders>
            <w:shd w:fill="F8FAFC"/>
            <w:tcMar>
              <w:top w:type="dxa" w:w="120"/>
              <w:left w:type="dxa" w:w="160"/>
              <w:bottom w:type="dxa" w:w="120"/>
              <w:right w:type="dxa" w:w="160"/>
            </w:tcMar>
          </w:tcPr>
          <w:p>
            <w:pPr>
              <w:spacing w:line="240" w:lineRule="auto"/>
              <w:jc w:val="left"/>
            </w:pPr>
          </w:p>
        </w:tc>
        <w:tc>
          <w:tcPr>
            <w:tcW w:type="dxa" w:w="1191"/>
            <w:tcBorders>
              <w:top w:val="single" w:color="718096" w:sz="6"/>
              <w:left w:val="none" w:color="auto" w:sz="0"/>
              <w:bottom w:val="single" w:color="718096" w:sz="6"/>
              <w:right w:val="none" w:color="auto" w:sz="0"/>
            </w:tcBorders>
            <w:shd w:fill="F8FAFC"/>
            <w:tcMar>
              <w:top w:type="dxa" w:w="120"/>
              <w:left w:type="dxa" w:w="160"/>
              <w:bottom w:type="dxa" w:w="120"/>
              <w:right w:type="dxa" w:w="160"/>
            </w:tcMar>
          </w:tcPr>
          <w:p>
            <w:pPr>
              <w:spacing w:line="240" w:lineRule="auto"/>
              <w:jc w:val="left"/>
            </w:pPr>
            <w:r>
              <w:rPr>
                <w:rFonts w:ascii="Arial" w:cs="Arial" w:eastAsia="Arial" w:hAnsi="Arial"/>
                <w:b/>
                <w:bCs/>
                <w:sz w:val="20"/>
                <w:szCs w:val="20"/>
              </w:rPr>
              <w:t xml:space="preserve">4.22</w:t>
            </w:r>
          </w:p>
        </w:tc>
        <w:tc>
          <w:tcPr>
            <w:tcW w:type="dxa" w:w="1191"/>
            <w:tcBorders>
              <w:top w:val="single" w:color="718096" w:sz="6"/>
              <w:left w:val="none" w:color="auto" w:sz="0"/>
              <w:bottom w:val="single" w:color="718096" w:sz="6"/>
              <w:right w:val="none" w:color="auto" w:sz="0"/>
            </w:tcBorders>
            <w:shd w:fill="F8FAFC"/>
            <w:tcMar>
              <w:top w:type="dxa" w:w="120"/>
              <w:left w:type="dxa" w:w="160"/>
              <w:bottom w:type="dxa" w:w="120"/>
              <w:right w:type="dxa" w:w="160"/>
            </w:tcMar>
          </w:tcPr>
          <w:p>
            <w:pPr>
              <w:spacing w:line="240" w:lineRule="auto"/>
              <w:jc w:val="left"/>
            </w:pPr>
          </w:p>
        </w:tc>
        <w:tc>
          <w:tcPr>
            <w:tcW w:type="dxa" w:w="1776"/>
            <w:tcBorders>
              <w:top w:val="single" w:color="718096" w:sz="6"/>
              <w:left w:val="none" w:color="auto" w:sz="0"/>
              <w:bottom w:val="single" w:color="718096" w:sz="6"/>
              <w:right w:val="none" w:color="auto" w:sz="0"/>
            </w:tcBorders>
            <w:shd w:fill="F8FAFC"/>
            <w:tcMar>
              <w:top w:type="dxa" w:w="120"/>
              <w:left w:type="dxa" w:w="160"/>
              <w:bottom w:type="dxa" w:w="120"/>
              <w:right w:type="dxa" w:w="160"/>
            </w:tcMar>
          </w:tcPr>
          <w:p>
            <w:pPr>
              <w:spacing w:line="240" w:lineRule="auto"/>
              <w:jc w:val="left"/>
            </w:pPr>
            <w:r>
              <w:rPr>
                <w:rFonts w:ascii="Arial" w:cs="Arial" w:eastAsia="Arial" w:hAnsi="Arial"/>
                <w:b/>
                <w:bCs/>
                <w:sz w:val="20"/>
                <w:szCs w:val="20"/>
              </w:rPr>
              <w:t xml:space="preserve">Very High Quality</w:t>
            </w:r>
          </w:p>
        </w:tc>
      </w:tr>
      <w:tr>
        <w:trPr>
          <w:cantSplit/>
        </w:trPr>
        <w:tc>
          <w:tcPr>
            <w:tcW w:type="dxa" w:w="329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The system handles failure of a request without presenting incorrect data.</w:t>
            </w:r>
          </w:p>
        </w:tc>
        <w:tc>
          <w:tcPr>
            <w:tcW w:type="dxa" w:w="119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Technical</w:t>
            </w:r>
          </w:p>
        </w:tc>
        <w:tc>
          <w:tcPr>
            <w:tcW w:type="dxa" w:w="119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3.00</w:t>
            </w:r>
          </w:p>
        </w:tc>
        <w:tc>
          <w:tcPr>
            <w:tcW w:type="dxa" w:w="119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p>
        </w:tc>
        <w:tc>
          <w:tcPr>
            <w:tcW w:type="dxa" w:w="1776"/>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Moderate Quality</w:t>
            </w:r>
          </w:p>
        </w:tc>
      </w:tr>
      <w:tr>
        <w:trPr>
          <w:cantSplit/>
        </w:trPr>
        <w:tc>
          <w:tcPr>
            <w:tcW w:type="dxa" w:w="329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Recorded data is retained reliably.</w:t>
            </w:r>
          </w:p>
        </w:tc>
        <w:tc>
          <w:tcPr>
            <w:tcW w:type="dxa" w:w="119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Technical</w:t>
            </w:r>
          </w:p>
        </w:tc>
        <w:tc>
          <w:tcPr>
            <w:tcW w:type="dxa" w:w="119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5.00</w:t>
            </w:r>
          </w:p>
        </w:tc>
        <w:tc>
          <w:tcPr>
            <w:tcW w:type="dxa" w:w="119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p>
        </w:tc>
        <w:tc>
          <w:tcPr>
            <w:tcW w:type="dxa" w:w="1776"/>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Very High Quality</w:t>
            </w:r>
          </w:p>
        </w:tc>
      </w:tr>
      <w:tr>
        <w:trPr>
          <w:cantSplit/>
        </w:trPr>
        <w:tc>
          <w:tcPr>
            <w:tcW w:type="dxa" w:w="329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The system distinguishes clearly between "no data" and "data could not be loaded".</w:t>
            </w:r>
          </w:p>
        </w:tc>
        <w:tc>
          <w:tcPr>
            <w:tcW w:type="dxa" w:w="119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Technical</w:t>
            </w:r>
          </w:p>
        </w:tc>
        <w:tc>
          <w:tcPr>
            <w:tcW w:type="dxa" w:w="119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5.00</w:t>
            </w:r>
          </w:p>
        </w:tc>
        <w:tc>
          <w:tcPr>
            <w:tcW w:type="dxa" w:w="119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p>
        </w:tc>
        <w:tc>
          <w:tcPr>
            <w:tcW w:type="dxa" w:w="1776"/>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Very High Quality</w:t>
            </w:r>
          </w:p>
        </w:tc>
      </w:tr>
      <w:tr>
        <w:trPr>
          <w:cantSplit/>
        </w:trPr>
        <w:tc>
          <w:tcPr>
            <w:tcW w:type="dxa" w:w="329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The system recovers from interruption without data loss.</w:t>
            </w:r>
          </w:p>
        </w:tc>
        <w:tc>
          <w:tcPr>
            <w:tcW w:type="dxa" w:w="119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Technical</w:t>
            </w:r>
          </w:p>
        </w:tc>
        <w:tc>
          <w:tcPr>
            <w:tcW w:type="dxa" w:w="119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4.00</w:t>
            </w:r>
          </w:p>
        </w:tc>
        <w:tc>
          <w:tcPr>
            <w:tcW w:type="dxa" w:w="119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p>
        </w:tc>
        <w:tc>
          <w:tcPr>
            <w:tcW w:type="dxa" w:w="1776"/>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High Quality</w:t>
            </w:r>
          </w:p>
        </w:tc>
      </w:tr>
      <w:tr>
        <w:trPr>
          <w:cantSplit/>
        </w:trPr>
        <w:tc>
          <w:tcPr>
            <w:tcW w:type="dxa" w:w="3291"/>
            <w:tcBorders>
              <w:top w:val="single" w:color="718096" w:sz="6"/>
              <w:left w:val="none" w:color="auto" w:sz="0"/>
              <w:bottom w:val="single" w:color="718096" w:sz="6"/>
              <w:right w:val="none" w:color="auto" w:sz="0"/>
            </w:tcBorders>
            <w:shd w:fill="F8FAFC"/>
            <w:tcMar>
              <w:top w:type="dxa" w:w="120"/>
              <w:left w:type="dxa" w:w="160"/>
              <w:bottom w:type="dxa" w:w="120"/>
              <w:right w:type="dxa" w:w="160"/>
            </w:tcMar>
          </w:tcPr>
          <w:p>
            <w:pPr>
              <w:spacing w:line="240" w:lineRule="auto"/>
              <w:jc w:val="left"/>
            </w:pPr>
            <w:r>
              <w:rPr>
                <w:rFonts w:ascii="Arial" w:cs="Arial" w:eastAsia="Arial" w:hAnsi="Arial"/>
                <w:b/>
                <w:bCs/>
                <w:sz w:val="20"/>
                <w:szCs w:val="20"/>
              </w:rPr>
              <w:t xml:space="preserve">Technical evaluator mean</w:t>
            </w:r>
          </w:p>
        </w:tc>
        <w:tc>
          <w:tcPr>
            <w:tcW w:type="dxa" w:w="1191"/>
            <w:tcBorders>
              <w:top w:val="single" w:color="718096" w:sz="6"/>
              <w:left w:val="none" w:color="auto" w:sz="0"/>
              <w:bottom w:val="single" w:color="718096" w:sz="6"/>
              <w:right w:val="none" w:color="auto" w:sz="0"/>
            </w:tcBorders>
            <w:shd w:fill="F8FAFC"/>
            <w:tcMar>
              <w:top w:type="dxa" w:w="120"/>
              <w:left w:type="dxa" w:w="160"/>
              <w:bottom w:type="dxa" w:w="120"/>
              <w:right w:type="dxa" w:w="160"/>
            </w:tcMar>
          </w:tcPr>
          <w:p>
            <w:pPr>
              <w:spacing w:line="240" w:lineRule="auto"/>
              <w:jc w:val="left"/>
            </w:pPr>
          </w:p>
        </w:tc>
        <w:tc>
          <w:tcPr>
            <w:tcW w:type="dxa" w:w="1191"/>
            <w:tcBorders>
              <w:top w:val="single" w:color="718096" w:sz="6"/>
              <w:left w:val="none" w:color="auto" w:sz="0"/>
              <w:bottom w:val="single" w:color="718096" w:sz="6"/>
              <w:right w:val="none" w:color="auto" w:sz="0"/>
            </w:tcBorders>
            <w:shd w:fill="F8FAFC"/>
            <w:tcMar>
              <w:top w:type="dxa" w:w="120"/>
              <w:left w:type="dxa" w:w="160"/>
              <w:bottom w:type="dxa" w:w="120"/>
              <w:right w:type="dxa" w:w="160"/>
            </w:tcMar>
          </w:tcPr>
          <w:p>
            <w:pPr>
              <w:spacing w:line="240" w:lineRule="auto"/>
              <w:jc w:val="left"/>
            </w:pPr>
            <w:r>
              <w:rPr>
                <w:rFonts w:ascii="Arial" w:cs="Arial" w:eastAsia="Arial" w:hAnsi="Arial"/>
                <w:b/>
                <w:bCs/>
                <w:sz w:val="20"/>
                <w:szCs w:val="20"/>
              </w:rPr>
              <w:t xml:space="preserve">4.25</w:t>
            </w:r>
          </w:p>
        </w:tc>
        <w:tc>
          <w:tcPr>
            <w:tcW w:type="dxa" w:w="1191"/>
            <w:tcBorders>
              <w:top w:val="single" w:color="718096" w:sz="6"/>
              <w:left w:val="none" w:color="auto" w:sz="0"/>
              <w:bottom w:val="single" w:color="718096" w:sz="6"/>
              <w:right w:val="none" w:color="auto" w:sz="0"/>
            </w:tcBorders>
            <w:shd w:fill="F8FAFC"/>
            <w:tcMar>
              <w:top w:type="dxa" w:w="120"/>
              <w:left w:type="dxa" w:w="160"/>
              <w:bottom w:type="dxa" w:w="120"/>
              <w:right w:type="dxa" w:w="160"/>
            </w:tcMar>
          </w:tcPr>
          <w:p>
            <w:pPr>
              <w:spacing w:line="240" w:lineRule="auto"/>
              <w:jc w:val="left"/>
            </w:pPr>
          </w:p>
        </w:tc>
        <w:tc>
          <w:tcPr>
            <w:tcW w:type="dxa" w:w="1776"/>
            <w:tcBorders>
              <w:top w:val="single" w:color="718096" w:sz="6"/>
              <w:left w:val="none" w:color="auto" w:sz="0"/>
              <w:bottom w:val="single" w:color="718096" w:sz="6"/>
              <w:right w:val="none" w:color="auto" w:sz="0"/>
            </w:tcBorders>
            <w:shd w:fill="F8FAFC"/>
            <w:tcMar>
              <w:top w:type="dxa" w:w="120"/>
              <w:left w:type="dxa" w:w="160"/>
              <w:bottom w:type="dxa" w:w="120"/>
              <w:right w:type="dxa" w:w="160"/>
            </w:tcMar>
          </w:tcPr>
          <w:p>
            <w:pPr>
              <w:spacing w:line="240" w:lineRule="auto"/>
              <w:jc w:val="left"/>
            </w:pPr>
            <w:r>
              <w:rPr>
                <w:rFonts w:ascii="Arial" w:cs="Arial" w:eastAsia="Arial" w:hAnsi="Arial"/>
                <w:b/>
                <w:bCs/>
                <w:sz w:val="20"/>
                <w:szCs w:val="20"/>
              </w:rPr>
              <w:t xml:space="preserve">Very High Quality</w:t>
            </w:r>
          </w:p>
        </w:tc>
      </w:tr>
      <w:tr>
        <w:trPr>
          <w:cantSplit/>
        </w:trPr>
        <w:tc>
          <w:tcPr>
            <w:tcW w:type="dxa" w:w="329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The information shown (units, rates, availability) looks correct and up to date.</w:t>
            </w:r>
          </w:p>
        </w:tc>
        <w:tc>
          <w:tcPr>
            <w:tcW w:type="dxa" w:w="119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Prospects</w:t>
            </w:r>
          </w:p>
        </w:tc>
        <w:tc>
          <w:tcPr>
            <w:tcW w:type="dxa" w:w="119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5.00</w:t>
            </w:r>
          </w:p>
        </w:tc>
        <w:tc>
          <w:tcPr>
            <w:tcW w:type="dxa" w:w="119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p>
        </w:tc>
        <w:tc>
          <w:tcPr>
            <w:tcW w:type="dxa" w:w="1776"/>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Very High Quality</w:t>
            </w:r>
          </w:p>
        </w:tc>
      </w:tr>
      <w:tr>
        <w:trPr>
          <w:cantSplit/>
        </w:trPr>
        <w:tc>
          <w:tcPr>
            <w:tcW w:type="dxa" w:w="3291"/>
            <w:tcBorders>
              <w:top w:val="single" w:color="718096" w:sz="6"/>
              <w:left w:val="none" w:color="auto" w:sz="0"/>
              <w:bottom w:val="single" w:color="718096" w:sz="6"/>
              <w:right w:val="none" w:color="auto" w:sz="0"/>
            </w:tcBorders>
            <w:shd w:fill="F8FAFC"/>
            <w:tcMar>
              <w:top w:type="dxa" w:w="120"/>
              <w:left w:type="dxa" w:w="160"/>
              <w:bottom w:type="dxa" w:w="120"/>
              <w:right w:type="dxa" w:w="160"/>
            </w:tcMar>
          </w:tcPr>
          <w:p>
            <w:pPr>
              <w:spacing w:line="240" w:lineRule="auto"/>
              <w:jc w:val="left"/>
            </w:pPr>
            <w:r>
              <w:rPr>
                <w:rFonts w:ascii="Arial" w:cs="Arial" w:eastAsia="Arial" w:hAnsi="Arial"/>
                <w:b/>
                <w:bCs/>
                <w:sz w:val="20"/>
                <w:szCs w:val="20"/>
              </w:rPr>
              <w:t xml:space="preserve">Prospective tenant mean</w:t>
            </w:r>
          </w:p>
        </w:tc>
        <w:tc>
          <w:tcPr>
            <w:tcW w:type="dxa" w:w="1191"/>
            <w:tcBorders>
              <w:top w:val="single" w:color="718096" w:sz="6"/>
              <w:left w:val="none" w:color="auto" w:sz="0"/>
              <w:bottom w:val="single" w:color="718096" w:sz="6"/>
              <w:right w:val="none" w:color="auto" w:sz="0"/>
            </w:tcBorders>
            <w:shd w:fill="F8FAFC"/>
            <w:tcMar>
              <w:top w:type="dxa" w:w="120"/>
              <w:left w:type="dxa" w:w="160"/>
              <w:bottom w:type="dxa" w:w="120"/>
              <w:right w:type="dxa" w:w="160"/>
            </w:tcMar>
          </w:tcPr>
          <w:p>
            <w:pPr>
              <w:spacing w:line="240" w:lineRule="auto"/>
              <w:jc w:val="left"/>
            </w:pPr>
          </w:p>
        </w:tc>
        <w:tc>
          <w:tcPr>
            <w:tcW w:type="dxa" w:w="1191"/>
            <w:tcBorders>
              <w:top w:val="single" w:color="718096" w:sz="6"/>
              <w:left w:val="none" w:color="auto" w:sz="0"/>
              <w:bottom w:val="single" w:color="718096" w:sz="6"/>
              <w:right w:val="none" w:color="auto" w:sz="0"/>
            </w:tcBorders>
            <w:shd w:fill="F8FAFC"/>
            <w:tcMar>
              <w:top w:type="dxa" w:w="120"/>
              <w:left w:type="dxa" w:w="160"/>
              <w:bottom w:type="dxa" w:w="120"/>
              <w:right w:type="dxa" w:w="160"/>
            </w:tcMar>
          </w:tcPr>
          <w:p>
            <w:pPr>
              <w:spacing w:line="240" w:lineRule="auto"/>
              <w:jc w:val="left"/>
            </w:pPr>
            <w:r>
              <w:rPr>
                <w:rFonts w:ascii="Arial" w:cs="Arial" w:eastAsia="Arial" w:hAnsi="Arial"/>
                <w:b/>
                <w:bCs/>
                <w:sz w:val="20"/>
                <w:szCs w:val="20"/>
              </w:rPr>
              <w:t xml:space="preserve">5.00</w:t>
            </w:r>
          </w:p>
        </w:tc>
        <w:tc>
          <w:tcPr>
            <w:tcW w:type="dxa" w:w="1191"/>
            <w:tcBorders>
              <w:top w:val="single" w:color="718096" w:sz="6"/>
              <w:left w:val="none" w:color="auto" w:sz="0"/>
              <w:bottom w:val="single" w:color="718096" w:sz="6"/>
              <w:right w:val="none" w:color="auto" w:sz="0"/>
            </w:tcBorders>
            <w:shd w:fill="F8FAFC"/>
            <w:tcMar>
              <w:top w:type="dxa" w:w="120"/>
              <w:left w:type="dxa" w:w="160"/>
              <w:bottom w:type="dxa" w:w="120"/>
              <w:right w:type="dxa" w:w="160"/>
            </w:tcMar>
          </w:tcPr>
          <w:p>
            <w:pPr>
              <w:spacing w:line="240" w:lineRule="auto"/>
              <w:jc w:val="left"/>
            </w:pPr>
          </w:p>
        </w:tc>
        <w:tc>
          <w:tcPr>
            <w:tcW w:type="dxa" w:w="1776"/>
            <w:tcBorders>
              <w:top w:val="single" w:color="718096" w:sz="6"/>
              <w:left w:val="none" w:color="auto" w:sz="0"/>
              <w:bottom w:val="single" w:color="718096" w:sz="6"/>
              <w:right w:val="none" w:color="auto" w:sz="0"/>
            </w:tcBorders>
            <w:shd w:fill="F8FAFC"/>
            <w:tcMar>
              <w:top w:type="dxa" w:w="120"/>
              <w:left w:type="dxa" w:w="160"/>
              <w:bottom w:type="dxa" w:w="120"/>
              <w:right w:type="dxa" w:w="160"/>
            </w:tcMar>
          </w:tcPr>
          <w:p>
            <w:pPr>
              <w:spacing w:line="240" w:lineRule="auto"/>
              <w:jc w:val="left"/>
            </w:pPr>
            <w:r>
              <w:rPr>
                <w:rFonts w:ascii="Arial" w:cs="Arial" w:eastAsia="Arial" w:hAnsi="Arial"/>
                <w:b/>
                <w:bCs/>
                <w:sz w:val="20"/>
                <w:szCs w:val="20"/>
              </w:rPr>
              <w:t xml:space="preserve">Very High Quality</w:t>
            </w:r>
          </w:p>
        </w:tc>
      </w:tr>
      <w:tr>
        <w:trPr>
          <w:cantSplit/>
        </w:trPr>
        <w:tc>
          <w:tcPr>
            <w:tcW w:type="dxa" w:w="3291"/>
            <w:tcBorders>
              <w:top w:val="single" w:color="E2E8F0" w:sz="4"/>
              <w:left w:val="none" w:color="auto" w:sz="0"/>
              <w:bottom w:val="single" w:color="1A202C" w:sz="12"/>
              <w:right w:val="none" w:color="auto" w:sz="0"/>
            </w:tcBorders>
            <w:shd w:fill="F8FAFC"/>
            <w:tcMar>
              <w:top w:type="dxa" w:w="120"/>
              <w:left w:type="dxa" w:w="160"/>
              <w:bottom w:type="dxa" w:w="120"/>
              <w:right w:type="dxa" w:w="160"/>
            </w:tcMar>
          </w:tcPr>
          <w:p>
            <w:pPr>
              <w:spacing w:line="240" w:lineRule="auto"/>
              <w:jc w:val="left"/>
            </w:pPr>
            <w:r>
              <w:rPr>
                <w:rFonts w:ascii="Arial" w:cs="Arial" w:eastAsia="Arial" w:hAnsi="Arial"/>
                <w:b/>
                <w:bCs/>
                <w:sz w:val="20"/>
                <w:szCs w:val="20"/>
              </w:rPr>
              <w:t xml:space="preserve">Composite mean</w:t>
            </w:r>
          </w:p>
        </w:tc>
        <w:tc>
          <w:tcPr>
            <w:tcW w:type="dxa" w:w="1191"/>
            <w:tcBorders>
              <w:top w:val="single" w:color="E2E8F0" w:sz="4"/>
              <w:left w:val="none" w:color="auto" w:sz="0"/>
              <w:bottom w:val="single" w:color="1A202C" w:sz="12"/>
              <w:right w:val="none" w:color="auto" w:sz="0"/>
            </w:tcBorders>
            <w:shd w:fill="F8FAFC"/>
            <w:tcMar>
              <w:top w:type="dxa" w:w="120"/>
              <w:left w:type="dxa" w:w="160"/>
              <w:bottom w:type="dxa" w:w="120"/>
              <w:right w:type="dxa" w:w="160"/>
            </w:tcMar>
          </w:tcPr>
          <w:p>
            <w:pPr>
              <w:spacing w:line="240" w:lineRule="auto"/>
              <w:jc w:val="left"/>
            </w:pPr>
          </w:p>
        </w:tc>
        <w:tc>
          <w:tcPr>
            <w:tcW w:type="dxa" w:w="1191"/>
            <w:tcBorders>
              <w:top w:val="single" w:color="E2E8F0" w:sz="4"/>
              <w:left w:val="none" w:color="auto" w:sz="0"/>
              <w:bottom w:val="single" w:color="1A202C" w:sz="12"/>
              <w:right w:val="none" w:color="auto" w:sz="0"/>
            </w:tcBorders>
            <w:shd w:fill="F8FAFC"/>
            <w:tcMar>
              <w:top w:type="dxa" w:w="120"/>
              <w:left w:type="dxa" w:w="160"/>
              <w:bottom w:type="dxa" w:w="120"/>
              <w:right w:type="dxa" w:w="160"/>
            </w:tcMar>
          </w:tcPr>
          <w:p>
            <w:pPr>
              <w:spacing w:line="240" w:lineRule="auto"/>
              <w:jc w:val="left"/>
            </w:pPr>
            <w:r>
              <w:rPr>
                <w:rFonts w:ascii="Arial" w:cs="Arial" w:eastAsia="Arial" w:hAnsi="Arial"/>
                <w:b/>
                <w:bCs/>
                <w:sz w:val="20"/>
                <w:szCs w:val="20"/>
              </w:rPr>
              <w:t xml:space="preserve">4.62</w:t>
            </w:r>
          </w:p>
        </w:tc>
        <w:tc>
          <w:tcPr>
            <w:tcW w:type="dxa" w:w="1191"/>
            <w:tcBorders>
              <w:top w:val="single" w:color="E2E8F0" w:sz="4"/>
              <w:left w:val="none" w:color="auto" w:sz="0"/>
              <w:bottom w:val="single" w:color="1A202C" w:sz="12"/>
              <w:right w:val="none" w:color="auto" w:sz="0"/>
            </w:tcBorders>
            <w:shd w:fill="F8FAFC"/>
            <w:tcMar>
              <w:top w:type="dxa" w:w="120"/>
              <w:left w:type="dxa" w:w="160"/>
              <w:bottom w:type="dxa" w:w="120"/>
              <w:right w:type="dxa" w:w="160"/>
            </w:tcMar>
          </w:tcPr>
          <w:p>
            <w:pPr>
              <w:spacing w:line="240" w:lineRule="auto"/>
              <w:jc w:val="left"/>
            </w:pPr>
          </w:p>
        </w:tc>
        <w:tc>
          <w:tcPr>
            <w:tcW w:type="dxa" w:w="1776"/>
            <w:tcBorders>
              <w:top w:val="single" w:color="E2E8F0" w:sz="4"/>
              <w:left w:val="none" w:color="auto" w:sz="0"/>
              <w:bottom w:val="single" w:color="1A202C" w:sz="12"/>
              <w:right w:val="none" w:color="auto" w:sz="0"/>
            </w:tcBorders>
            <w:shd w:fill="F8FAFC"/>
            <w:tcMar>
              <w:top w:type="dxa" w:w="120"/>
              <w:left w:type="dxa" w:w="160"/>
              <w:bottom w:type="dxa" w:w="120"/>
              <w:right w:type="dxa" w:w="160"/>
            </w:tcMar>
          </w:tcPr>
          <w:p>
            <w:pPr>
              <w:spacing w:line="240" w:lineRule="auto"/>
              <w:jc w:val="left"/>
            </w:pPr>
            <w:r>
              <w:rPr>
                <w:rFonts w:ascii="Arial" w:cs="Arial" w:eastAsia="Arial" w:hAnsi="Arial"/>
                <w:b/>
                <w:bCs/>
                <w:sz w:val="20"/>
                <w:szCs w:val="20"/>
              </w:rPr>
              <w:t xml:space="preserve">Very High Quality</w:t>
            </w:r>
          </w:p>
        </w:tc>
      </w:tr>
    </w:tbl>
    <w:p>
      <w:pPr>
        <w:spacing w:after="240" w:before="120" w:line="480" w:lineRule="auto"/>
      </w:pPr>
    </w:p>
    <w:p>
      <w:pPr>
        <w:spacing w:after="0" w:before="0" w:line="480" w:lineRule="auto"/>
        <w:ind w:firstLine="720"/>
        <w:jc w:val="both"/>
      </w:pPr>
      <w:r>
        <w:rPr>
          <w:rFonts w:ascii="Arial" w:cs="Arial" w:eastAsia="Arial" w:hAnsi="Arial"/>
          <w:b/>
          <w:bCs/>
          <w:sz w:val="24"/>
          <w:szCs w:val="24"/>
        </w:rPr>
        <w:t xml:space="preserve">Table 18A.</w:t>
      </w:r>
      <w:r>
        <w:rPr>
          <w:rFonts w:ascii="Arial" w:cs="Arial" w:eastAsia="Arial" w:hAnsi="Arial"/>
          <w:b w:val="false"/>
          <w:bCs w:val="false"/>
          <w:sz w:val="24"/>
          <w:szCs w:val="24"/>
        </w:rPr>
        <w:t xml:space="preserve"> Measured Evidence for Reliability</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cantSplit/>
          <w:tblHeader/>
        </w:trPr>
        <w:tc>
          <w:tcPr>
            <w:tcW w:type="dxa" w:w="1541"/>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left"/>
            </w:pPr>
            <w:r>
              <w:rPr>
                <w:rFonts w:ascii="Arial" w:cs="Arial" w:eastAsia="Arial" w:hAnsi="Arial"/>
                <w:b/>
                <w:bCs/>
                <w:sz w:val="20"/>
                <w:szCs w:val="20"/>
              </w:rPr>
              <w:t xml:space="preserve">Sub-characteristic</w:t>
            </w:r>
          </w:p>
        </w:tc>
        <w:tc>
          <w:tcPr>
            <w:tcW w:type="dxa" w:w="2935"/>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center"/>
            </w:pPr>
            <w:r>
              <w:rPr>
                <w:rFonts w:ascii="Arial" w:cs="Arial" w:eastAsia="Arial" w:hAnsi="Arial"/>
                <w:b/>
                <w:bCs/>
                <w:sz w:val="20"/>
                <w:szCs w:val="20"/>
              </w:rPr>
              <w:t xml:space="preserve">Measure</w:t>
            </w:r>
          </w:p>
        </w:tc>
        <w:tc>
          <w:tcPr>
            <w:tcW w:type="dxa" w:w="2786"/>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center"/>
            </w:pPr>
            <w:r>
              <w:rPr>
                <w:rFonts w:ascii="Arial" w:cs="Arial" w:eastAsia="Arial" w:hAnsi="Arial"/>
                <w:b/>
                <w:bCs/>
                <w:sz w:val="20"/>
                <w:szCs w:val="20"/>
              </w:rPr>
              <w:t xml:space="preserve">Result</w:t>
            </w:r>
          </w:p>
        </w:tc>
        <w:tc>
          <w:tcPr>
            <w:tcW w:type="dxa" w:w="1378"/>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center"/>
            </w:pPr>
            <w:r>
              <w:rPr>
                <w:rFonts w:ascii="Arial" w:cs="Arial" w:eastAsia="Arial" w:hAnsi="Arial"/>
                <w:b/>
                <w:bCs/>
                <w:sz w:val="20"/>
                <w:szCs w:val="20"/>
              </w:rPr>
              <w:t xml:space="preserve">Source</w:t>
            </w:r>
          </w:p>
        </w:tc>
      </w:tr>
      <w:tr>
        <w:trPr>
          <w:cantSplit/>
        </w:trPr>
        <w:tc>
          <w:tcPr>
            <w:tcW w:type="dxa" w:w="154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Maturity</w:t>
            </w:r>
          </w:p>
        </w:tc>
        <w:tc>
          <w:tcPr>
            <w:tcW w:type="dxa" w:w="2935"/>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Critical defects among those found in testing, X = A / B</w:t>
            </w:r>
          </w:p>
        </w:tc>
        <w:tc>
          <w:tcPr>
            <w:tcW w:type="dxa" w:w="2786"/>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0 / 35; 31 resolved, 1 open, 3 accepted</w:t>
            </w:r>
          </w:p>
        </w:tc>
        <w:tc>
          <w:tcPr>
            <w:tcW w:type="dxa" w:w="1378"/>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Table 23A</w:t>
            </w:r>
          </w:p>
        </w:tc>
      </w:tr>
      <w:tr>
        <w:trPr>
          <w:cantSplit/>
        </w:trPr>
        <w:tc>
          <w:tcPr>
            <w:tcW w:type="dxa" w:w="154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Availability</w:t>
            </w:r>
          </w:p>
        </w:tc>
        <w:tc>
          <w:tcPr>
            <w:tcW w:type="dxa" w:w="2935"/>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Not measured as a share of time over a period; rated in the survey only</w:t>
            </w:r>
          </w:p>
        </w:tc>
        <w:tc>
          <w:tcPr>
            <w:tcW w:type="dxa" w:w="2786"/>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p>
        </w:tc>
        <w:tc>
          <w:tcPr>
            <w:tcW w:type="dxa" w:w="1378"/>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p>
        </w:tc>
      </w:tr>
      <w:tr>
        <w:trPr>
          <w:cantSplit/>
        </w:trPr>
        <w:tc>
          <w:tcPr>
            <w:tcW w:type="dxa" w:w="154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Fault tolerance</w:t>
            </w:r>
          </w:p>
        </w:tc>
        <w:tc>
          <w:tcPr>
            <w:tcW w:type="dxa" w:w="2935"/>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Addresses that opened with no connection, X = A / B</w:t>
            </w:r>
          </w:p>
        </w:tc>
        <w:tc>
          <w:tcPr>
            <w:tcW w:type="dxa" w:w="2786"/>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10 / 10 = 1.00</w:t>
            </w:r>
          </w:p>
        </w:tc>
        <w:tc>
          <w:tcPr>
            <w:tcW w:type="dxa" w:w="1378"/>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Table 11A</w:t>
            </w:r>
          </w:p>
        </w:tc>
      </w:tr>
      <w:tr>
        <w:trPr>
          <w:cantSplit/>
        </w:trPr>
        <w:tc>
          <w:tcPr>
            <w:tcW w:type="dxa" w:w="154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Fault tolerance</w:t>
            </w:r>
          </w:p>
        </w:tc>
        <w:tc>
          <w:tcPr>
            <w:tcW w:type="dxa" w:w="2935"/>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A figure that could not be loaded shown as unavailable, not as ₱0</w:t>
            </w:r>
          </w:p>
        </w:tc>
        <w:tc>
          <w:tcPr>
            <w:tcW w:type="dxa" w:w="2786"/>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Failed once on the testing day (step 23b); not reproduced on 1 October; open</w:t>
            </w:r>
          </w:p>
        </w:tc>
        <w:tc>
          <w:tcPr>
            <w:tcW w:type="dxa" w:w="1378"/>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Tables 10 and 23A</w:t>
            </w:r>
          </w:p>
        </w:tc>
      </w:tr>
      <w:tr>
        <w:trPr>
          <w:cantSplit/>
        </w:trPr>
        <w:tc>
          <w:tcPr>
            <w:tcW w:type="dxa" w:w="154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Fault tolerance</w:t>
            </w:r>
          </w:p>
        </w:tc>
        <w:tc>
          <w:tcPr>
            <w:tcW w:type="dxa" w:w="2935"/>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A stalled save reports within the 45 seconds designed</w:t>
            </w:r>
          </w:p>
        </w:tc>
        <w:tc>
          <w:tcPr>
            <w:tcW w:type="dxa" w:w="2786"/>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iPhone within 45 s; Android after 60 to 80 s, since mitigated</w:t>
            </w:r>
          </w:p>
        </w:tc>
        <w:tc>
          <w:tcPr>
            <w:tcW w:type="dxa" w:w="1378"/>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Section 4.3.7</w:t>
            </w:r>
          </w:p>
        </w:tc>
      </w:tr>
      <w:tr>
        <w:trPr>
          <w:cantSplit/>
        </w:trPr>
        <w:tc>
          <w:tcPr>
            <w:tcW w:type="dxa" w:w="1541"/>
            <w:tcBorders>
              <w:top w:val="single" w:color="718096" w:sz="6"/>
              <w:left w:val="none" w:color="auto" w:sz="0"/>
              <w:bottom w:val="single" w:color="718096" w:sz="6"/>
              <w:right w:val="none" w:color="auto" w:sz="0"/>
            </w:tcBorders>
            <w:shd w:fill="F8FAFC"/>
            <w:tcMar>
              <w:top w:type="dxa" w:w="120"/>
              <w:left w:type="dxa" w:w="160"/>
              <w:bottom w:type="dxa" w:w="120"/>
              <w:right w:type="dxa" w:w="160"/>
            </w:tcMar>
          </w:tcPr>
          <w:p>
            <w:pPr>
              <w:spacing w:line="240" w:lineRule="auto"/>
              <w:jc w:val="left"/>
            </w:pPr>
            <w:r>
              <w:rPr>
                <w:rFonts w:ascii="Arial" w:cs="Arial" w:eastAsia="Arial" w:hAnsi="Arial"/>
                <w:b/>
                <w:bCs/>
                <w:sz w:val="20"/>
                <w:szCs w:val="20"/>
              </w:rPr>
              <w:t xml:space="preserve">Recoverability</w:t>
            </w:r>
          </w:p>
        </w:tc>
        <w:tc>
          <w:tcPr>
            <w:tcW w:type="dxa" w:w="2935"/>
            <w:tcBorders>
              <w:top w:val="single" w:color="718096" w:sz="6"/>
              <w:left w:val="none" w:color="auto" w:sz="0"/>
              <w:bottom w:val="single" w:color="718096" w:sz="6"/>
              <w:right w:val="none" w:color="auto" w:sz="0"/>
            </w:tcBorders>
            <w:shd w:fill="F8FAFC"/>
            <w:tcMar>
              <w:top w:type="dxa" w:w="120"/>
              <w:left w:type="dxa" w:w="160"/>
              <w:bottom w:type="dxa" w:w="120"/>
              <w:right w:type="dxa" w:w="160"/>
            </w:tcMar>
          </w:tcPr>
          <w:p>
            <w:pPr>
              <w:spacing w:line="240" w:lineRule="auto"/>
              <w:jc w:val="left"/>
            </w:pPr>
            <w:r>
              <w:rPr>
                <w:rFonts w:ascii="Arial" w:cs="Arial" w:eastAsia="Arial" w:hAnsi="Arial"/>
                <w:b/>
                <w:bCs/>
                <w:sz w:val="20"/>
                <w:szCs w:val="20"/>
              </w:rPr>
              <w:t xml:space="preserve">Ledger after a receipt was recorded and voided</w:t>
            </w:r>
          </w:p>
        </w:tc>
        <w:tc>
          <w:tcPr>
            <w:tcW w:type="dxa" w:w="2786"/>
            <w:tcBorders>
              <w:top w:val="single" w:color="718096" w:sz="6"/>
              <w:left w:val="none" w:color="auto" w:sz="0"/>
              <w:bottom w:val="single" w:color="718096" w:sz="6"/>
              <w:right w:val="none" w:color="auto" w:sz="0"/>
            </w:tcBorders>
            <w:shd w:fill="F8FAFC"/>
            <w:tcMar>
              <w:top w:type="dxa" w:w="120"/>
              <w:left w:type="dxa" w:w="160"/>
              <w:bottom w:type="dxa" w:w="120"/>
              <w:right w:type="dxa" w:w="160"/>
            </w:tcMar>
          </w:tcPr>
          <w:p>
            <w:pPr>
              <w:spacing w:line="240" w:lineRule="auto"/>
              <w:jc w:val="left"/>
            </w:pPr>
            <w:r>
              <w:rPr>
                <w:rFonts w:ascii="Arial" w:cs="Arial" w:eastAsia="Arial" w:hAnsi="Arial"/>
                <w:b/>
                <w:bCs/>
                <w:sz w:val="20"/>
                <w:szCs w:val="20"/>
              </w:rPr>
              <w:t xml:space="preserve">Returned to its 937 rows and its previous total</w:t>
            </w:r>
          </w:p>
        </w:tc>
        <w:tc>
          <w:tcPr>
            <w:tcW w:type="dxa" w:w="1378"/>
            <w:tcBorders>
              <w:top w:val="single" w:color="718096" w:sz="6"/>
              <w:left w:val="none" w:color="auto" w:sz="0"/>
              <w:bottom w:val="single" w:color="718096" w:sz="6"/>
              <w:right w:val="none" w:color="auto" w:sz="0"/>
            </w:tcBorders>
            <w:shd w:fill="F8FAFC"/>
            <w:tcMar>
              <w:top w:type="dxa" w:w="120"/>
              <w:left w:type="dxa" w:w="160"/>
              <w:bottom w:type="dxa" w:w="120"/>
              <w:right w:type="dxa" w:w="160"/>
            </w:tcMar>
          </w:tcPr>
          <w:p>
            <w:pPr>
              <w:spacing w:line="240" w:lineRule="auto"/>
              <w:jc w:val="left"/>
            </w:pPr>
            <w:r>
              <w:rPr>
                <w:rFonts w:ascii="Arial" w:cs="Arial" w:eastAsia="Arial" w:hAnsi="Arial"/>
                <w:b/>
                <w:bCs/>
                <w:sz w:val="20"/>
                <w:szCs w:val="20"/>
              </w:rPr>
              <w:t xml:space="preserve">Section 4.3.2</w:t>
            </w:r>
          </w:p>
        </w:tc>
      </w:tr>
      <w:tr>
        <w:trPr>
          <w:cantSplit/>
        </w:trPr>
        <w:tc>
          <w:tcPr>
            <w:tcW w:type="dxa" w:w="1541"/>
            <w:tcBorders>
              <w:top w:val="single" w:color="E2E8F0" w:sz="4"/>
              <w:left w:val="none" w:color="auto" w:sz="0"/>
              <w:bottom w:val="single" w:color="1A202C" w:sz="12"/>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Recoverability</w:t>
            </w:r>
          </w:p>
        </w:tc>
        <w:tc>
          <w:tcPr>
            <w:tcW w:type="dxa" w:w="2935"/>
            <w:tcBorders>
              <w:top w:val="single" w:color="E2E8F0" w:sz="4"/>
              <w:left w:val="none" w:color="auto" w:sz="0"/>
              <w:bottom w:val="single" w:color="1A202C" w:sz="12"/>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Typed text kept when a send failed</w:t>
            </w:r>
          </w:p>
        </w:tc>
        <w:tc>
          <w:tcPr>
            <w:tcW w:type="dxa" w:w="2786"/>
            <w:tcBorders>
              <w:top w:val="single" w:color="E2E8F0" w:sz="4"/>
              <w:left w:val="none" w:color="auto" w:sz="0"/>
              <w:bottom w:val="single" w:color="1A202C" w:sz="12"/>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Kept on both phones; sent once the connection returned on one</w:t>
            </w:r>
          </w:p>
        </w:tc>
        <w:tc>
          <w:tcPr>
            <w:tcW w:type="dxa" w:w="1378"/>
            <w:tcBorders>
              <w:top w:val="single" w:color="E2E8F0" w:sz="4"/>
              <w:left w:val="none" w:color="auto" w:sz="0"/>
              <w:bottom w:val="single" w:color="1A202C" w:sz="12"/>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Section 4.3.7</w:t>
            </w:r>
          </w:p>
        </w:tc>
      </w:tr>
    </w:tbl>
    <w:p>
      <w:pPr>
        <w:spacing w:after="240" w:before="120" w:line="480" w:lineRule="auto"/>
      </w:pPr>
    </w:p>
    <w:p>
      <w:pPr>
        <w:spacing w:after="0" w:before="0" w:line="480" w:lineRule="auto"/>
        <w:ind w:firstLine="720"/>
        <w:jc w:val="both"/>
      </w:pPr>
      <w:r>
        <w:rPr>
          <w:rFonts w:ascii="Arial" w:cs="Arial" w:eastAsia="Arial" w:hAnsi="Arial"/>
          <w:b w:val="false"/>
          <w:bCs w:val="false"/>
          <w:sz w:val="24"/>
          <w:szCs w:val="24"/>
        </w:rPr>
        <w:t xml:space="preserve">The system failed safely in most of the conditions tried, and no defect found was critical. Two results fell short of the design, both on a real device without a connection (step 23b and the late message on Android), and availability over time was not measured (Chapter 5, recommendation 8).</w:t>
      </w:r>
    </w:p>
    <w:p>
      <w:pPr>
        <w:spacing w:after="0" w:before="0" w:line="480" w:lineRule="auto"/>
        <w:ind w:firstLine="720"/>
        <w:jc w:val="both"/>
      </w:pPr>
      <w:r>
        <w:rPr>
          <w:rFonts w:ascii="Arial" w:cs="Arial" w:eastAsia="Arial" w:hAnsi="Arial"/>
          <w:b w:val="false"/>
          <w:bCs w:val="false"/>
          <w:sz w:val="24"/>
          <w:szCs w:val="24"/>
        </w:rPr>
        <w:t xml:space="preserve">Reliability was rated Very High Quality (4.62). The owner gave every item 5. The tenants' ratings spread more than on any other characteristic: one tenant rated both availability and the notice when something cannot be loaded 3, where the other two gave 4 or 5. The technical evaluator gave 3 to the system handling a failed request without presenting incorrect data. </w:t>
      </w:r>
      <w:r>
        <w:rPr>
          <w:rFonts w:ascii="Arial" w:cs="Arial" w:eastAsia="Arial" w:hAnsi="Arial"/>
          <w:b/>
          <w:bCs/>
          <w:sz w:val="24"/>
          <w:szCs w:val="24"/>
        </w:rPr>
        <w:t xml:space="preserve">That rating agrees with the one open defect of the testing</w:t>
      </w:r>
      <w:r>
        <w:rPr>
          <w:rFonts w:ascii="Arial" w:cs="Arial" w:eastAsia="Arial" w:hAnsi="Arial"/>
          <w:b w:val="false"/>
          <w:bCs w:val="false"/>
          <w:sz w:val="24"/>
          <w:szCs w:val="24"/>
        </w:rPr>
        <w:t xml:space="preserve">: in the walkthrough the Overview showed ₱0 instead of "—" with the connection cut (step 23b), a failed request presented as a figure. The ratings and the measurements point at the same weakness.</w:t>
      </w:r>
    </w:p>
    <w:p>
      <w:pPr>
        <w:spacing w:after="120" w:before="240" w:line="480" w:lineRule="auto"/>
        <w:jc w:val="left"/>
      </w:pPr>
      <w:r>
        <w:rPr>
          <w:rFonts w:ascii="Arial" w:cs="Arial" w:eastAsia="Arial" w:hAnsi="Arial"/>
          <w:b/>
          <w:bCs/>
          <w:sz w:val="24"/>
          <w:szCs w:val="24"/>
        </w:rPr>
        <w:t xml:space="preserve">4.4.8 Security</w:t>
      </w:r>
    </w:p>
    <w:p>
      <w:pPr>
        <w:spacing w:after="0" w:before="0" w:line="480" w:lineRule="auto"/>
        <w:ind w:firstLine="720"/>
        <w:jc w:val="both"/>
      </w:pPr>
      <w:r>
        <w:rPr>
          <w:rFonts w:ascii="Arial" w:cs="Arial" w:eastAsia="Arial" w:hAnsi="Arial"/>
          <w:b w:val="false"/>
          <w:bCs w:val="false"/>
          <w:sz w:val="24"/>
          <w:szCs w:val="24"/>
        </w:rPr>
        <w:t xml:space="preserve">Tenants did not rate Security. They see only their own portal and cannot judge how the rest of the system is protected.</w:t>
      </w:r>
    </w:p>
    <w:p>
      <w:pPr>
        <w:spacing w:after="120" w:before="360" w:line="480" w:lineRule="auto"/>
        <w:jc w:val="left"/>
      </w:pPr>
      <w:r>
        <w:rPr>
          <w:rFonts w:ascii="Arial" w:cs="Arial" w:eastAsia="Arial" w:hAnsi="Arial"/>
          <w:b/>
          <w:bCs/>
          <w:sz w:val="24"/>
          <w:szCs w:val="24"/>
        </w:rPr>
        <w:t xml:space="preserve">Table 19.</w:t>
      </w:r>
      <w:r>
        <w:rPr>
          <w:rFonts w:ascii="Arial" w:cs="Arial" w:eastAsia="Arial" w:hAnsi="Arial"/>
          <w:b/>
          <w:bCs/>
          <w:sz w:val="24"/>
          <w:szCs w:val="24"/>
        </w:rPr>
        <w:t xml:space="preserve"> Evaluation Results for Security</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cantSplit/>
          <w:tblHeader/>
        </w:trPr>
        <w:tc>
          <w:tcPr>
            <w:tcW w:type="dxa" w:w="3114"/>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left"/>
            </w:pPr>
            <w:r>
              <w:rPr>
                <w:rFonts w:ascii="Arial" w:cs="Arial" w:eastAsia="Arial" w:hAnsi="Arial"/>
                <w:b/>
                <w:bCs/>
                <w:sz w:val="20"/>
                <w:szCs w:val="20"/>
              </w:rPr>
              <w:t xml:space="preserve">Indicator</w:t>
            </w:r>
          </w:p>
        </w:tc>
        <w:tc>
          <w:tcPr>
            <w:tcW w:type="dxa" w:w="1229"/>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center"/>
            </w:pPr>
            <w:r>
              <w:rPr>
                <w:rFonts w:ascii="Arial" w:cs="Arial" w:eastAsia="Arial" w:hAnsi="Arial"/>
                <w:b/>
                <w:bCs/>
                <w:sz w:val="20"/>
                <w:szCs w:val="20"/>
              </w:rPr>
              <w:t xml:space="preserve">Rated by</w:t>
            </w:r>
          </w:p>
        </w:tc>
        <w:tc>
          <w:tcPr>
            <w:tcW w:type="dxa" w:w="1229"/>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center"/>
            </w:pPr>
            <w:r>
              <w:rPr>
                <w:rFonts w:ascii="Arial" w:cs="Arial" w:eastAsia="Arial" w:hAnsi="Arial"/>
                <w:b/>
                <w:bCs/>
                <w:sz w:val="20"/>
                <w:szCs w:val="20"/>
              </w:rPr>
              <w:t xml:space="preserve">Mean</w:t>
            </w:r>
          </w:p>
        </w:tc>
        <w:tc>
          <w:tcPr>
            <w:tcW w:type="dxa" w:w="1229"/>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center"/>
            </w:pPr>
            <w:r>
              <w:rPr>
                <w:rFonts w:ascii="Arial" w:cs="Arial" w:eastAsia="Arial" w:hAnsi="Arial"/>
                <w:b/>
                <w:bCs/>
                <w:sz w:val="20"/>
                <w:szCs w:val="20"/>
              </w:rPr>
              <w:t xml:space="preserve">SD</w:t>
            </w:r>
          </w:p>
        </w:tc>
        <w:tc>
          <w:tcPr>
            <w:tcW w:type="dxa" w:w="1839"/>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center"/>
            </w:pPr>
            <w:r>
              <w:rPr>
                <w:rFonts w:ascii="Arial" w:cs="Arial" w:eastAsia="Arial" w:hAnsi="Arial"/>
                <w:b/>
                <w:bCs/>
                <w:sz w:val="20"/>
                <w:szCs w:val="20"/>
              </w:rPr>
              <w:t xml:space="preserve">Interpretation</w:t>
            </w:r>
          </w:p>
        </w:tc>
      </w:tr>
      <w:tr>
        <w:trPr>
          <w:cantSplit/>
        </w:trPr>
        <w:tc>
          <w:tcPr>
            <w:tcW w:type="dxa" w:w="311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Only I can reach the financial records.</w:t>
            </w:r>
          </w:p>
        </w:tc>
        <w:tc>
          <w:tcPr>
            <w:tcW w:type="dxa" w:w="122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Owner</w:t>
            </w:r>
          </w:p>
        </w:tc>
        <w:tc>
          <w:tcPr>
            <w:tcW w:type="dxa" w:w="122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5.00</w:t>
            </w:r>
          </w:p>
        </w:tc>
        <w:tc>
          <w:tcPr>
            <w:tcW w:type="dxa" w:w="122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p>
        </w:tc>
        <w:tc>
          <w:tcPr>
            <w:tcW w:type="dxa" w:w="183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Very High Quality</w:t>
            </w:r>
          </w:p>
        </w:tc>
      </w:tr>
      <w:tr>
        <w:trPr>
          <w:cantSplit/>
        </w:trPr>
        <w:tc>
          <w:tcPr>
            <w:tcW w:type="dxa" w:w="311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A tenant can see only their own information.</w:t>
            </w:r>
          </w:p>
        </w:tc>
        <w:tc>
          <w:tcPr>
            <w:tcW w:type="dxa" w:w="122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Owner</w:t>
            </w:r>
          </w:p>
        </w:tc>
        <w:tc>
          <w:tcPr>
            <w:tcW w:type="dxa" w:w="122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5.00</w:t>
            </w:r>
          </w:p>
        </w:tc>
        <w:tc>
          <w:tcPr>
            <w:tcW w:type="dxa" w:w="122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p>
        </w:tc>
        <w:tc>
          <w:tcPr>
            <w:tcW w:type="dxa" w:w="183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Very High Quality</w:t>
            </w:r>
          </w:p>
        </w:tc>
      </w:tr>
      <w:tr>
        <w:trPr>
          <w:cantSplit/>
        </w:trPr>
        <w:tc>
          <w:tcPr>
            <w:tcW w:type="dxa" w:w="311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I can see a record of the actions taken in the system and who took them.</w:t>
            </w:r>
          </w:p>
        </w:tc>
        <w:tc>
          <w:tcPr>
            <w:tcW w:type="dxa" w:w="122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Owner</w:t>
            </w:r>
          </w:p>
        </w:tc>
        <w:tc>
          <w:tcPr>
            <w:tcW w:type="dxa" w:w="122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5.00</w:t>
            </w:r>
          </w:p>
        </w:tc>
        <w:tc>
          <w:tcPr>
            <w:tcW w:type="dxa" w:w="122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p>
        </w:tc>
        <w:tc>
          <w:tcPr>
            <w:tcW w:type="dxa" w:w="183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Very High Quality</w:t>
            </w:r>
          </w:p>
        </w:tc>
      </w:tr>
      <w:tr>
        <w:trPr>
          <w:cantSplit/>
        </w:trPr>
        <w:tc>
          <w:tcPr>
            <w:tcW w:type="dxa" w:w="311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I can change my password myself when I need to.</w:t>
            </w:r>
          </w:p>
        </w:tc>
        <w:tc>
          <w:tcPr>
            <w:tcW w:type="dxa" w:w="122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Owner</w:t>
            </w:r>
          </w:p>
        </w:tc>
        <w:tc>
          <w:tcPr>
            <w:tcW w:type="dxa" w:w="122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5.00</w:t>
            </w:r>
          </w:p>
        </w:tc>
        <w:tc>
          <w:tcPr>
            <w:tcW w:type="dxa" w:w="122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p>
        </w:tc>
        <w:tc>
          <w:tcPr>
            <w:tcW w:type="dxa" w:w="183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Very High Quality</w:t>
            </w:r>
          </w:p>
        </w:tc>
      </w:tr>
      <w:tr>
        <w:trPr>
          <w:cantSplit/>
        </w:trPr>
        <w:tc>
          <w:tcPr>
            <w:tcW w:type="dxa" w:w="3114"/>
            <w:tcBorders>
              <w:top w:val="single" w:color="718096" w:sz="6"/>
              <w:left w:val="none" w:color="auto" w:sz="0"/>
              <w:bottom w:val="single" w:color="718096" w:sz="6"/>
              <w:right w:val="none" w:color="auto" w:sz="0"/>
            </w:tcBorders>
            <w:shd w:fill="F8FAFC"/>
            <w:tcMar>
              <w:top w:type="dxa" w:w="120"/>
              <w:left w:type="dxa" w:w="160"/>
              <w:bottom w:type="dxa" w:w="120"/>
              <w:right w:type="dxa" w:w="160"/>
            </w:tcMar>
          </w:tcPr>
          <w:p>
            <w:pPr>
              <w:spacing w:line="240" w:lineRule="auto"/>
              <w:jc w:val="left"/>
            </w:pPr>
            <w:r>
              <w:rPr>
                <w:rFonts w:ascii="Arial" w:cs="Arial" w:eastAsia="Arial" w:hAnsi="Arial"/>
                <w:b/>
                <w:bCs/>
                <w:sz w:val="20"/>
                <w:szCs w:val="20"/>
              </w:rPr>
              <w:t xml:space="preserve">Owner mean</w:t>
            </w:r>
          </w:p>
        </w:tc>
        <w:tc>
          <w:tcPr>
            <w:tcW w:type="dxa" w:w="1229"/>
            <w:tcBorders>
              <w:top w:val="single" w:color="718096" w:sz="6"/>
              <w:left w:val="none" w:color="auto" w:sz="0"/>
              <w:bottom w:val="single" w:color="718096" w:sz="6"/>
              <w:right w:val="none" w:color="auto" w:sz="0"/>
            </w:tcBorders>
            <w:shd w:fill="F8FAFC"/>
            <w:tcMar>
              <w:top w:type="dxa" w:w="120"/>
              <w:left w:type="dxa" w:w="160"/>
              <w:bottom w:type="dxa" w:w="120"/>
              <w:right w:type="dxa" w:w="160"/>
            </w:tcMar>
          </w:tcPr>
          <w:p>
            <w:pPr>
              <w:spacing w:line="240" w:lineRule="auto"/>
              <w:jc w:val="left"/>
            </w:pPr>
          </w:p>
        </w:tc>
        <w:tc>
          <w:tcPr>
            <w:tcW w:type="dxa" w:w="1229"/>
            <w:tcBorders>
              <w:top w:val="single" w:color="718096" w:sz="6"/>
              <w:left w:val="none" w:color="auto" w:sz="0"/>
              <w:bottom w:val="single" w:color="718096" w:sz="6"/>
              <w:right w:val="none" w:color="auto" w:sz="0"/>
            </w:tcBorders>
            <w:shd w:fill="F8FAFC"/>
            <w:tcMar>
              <w:top w:type="dxa" w:w="120"/>
              <w:left w:type="dxa" w:w="160"/>
              <w:bottom w:type="dxa" w:w="120"/>
              <w:right w:type="dxa" w:w="160"/>
            </w:tcMar>
          </w:tcPr>
          <w:p>
            <w:pPr>
              <w:spacing w:line="240" w:lineRule="auto"/>
              <w:jc w:val="left"/>
            </w:pPr>
            <w:r>
              <w:rPr>
                <w:rFonts w:ascii="Arial" w:cs="Arial" w:eastAsia="Arial" w:hAnsi="Arial"/>
                <w:b/>
                <w:bCs/>
                <w:sz w:val="20"/>
                <w:szCs w:val="20"/>
              </w:rPr>
              <w:t xml:space="preserve">5.00</w:t>
            </w:r>
          </w:p>
        </w:tc>
        <w:tc>
          <w:tcPr>
            <w:tcW w:type="dxa" w:w="1229"/>
            <w:tcBorders>
              <w:top w:val="single" w:color="718096" w:sz="6"/>
              <w:left w:val="none" w:color="auto" w:sz="0"/>
              <w:bottom w:val="single" w:color="718096" w:sz="6"/>
              <w:right w:val="none" w:color="auto" w:sz="0"/>
            </w:tcBorders>
            <w:shd w:fill="F8FAFC"/>
            <w:tcMar>
              <w:top w:type="dxa" w:w="120"/>
              <w:left w:type="dxa" w:w="160"/>
              <w:bottom w:type="dxa" w:w="120"/>
              <w:right w:type="dxa" w:w="160"/>
            </w:tcMar>
          </w:tcPr>
          <w:p>
            <w:pPr>
              <w:spacing w:line="240" w:lineRule="auto"/>
              <w:jc w:val="left"/>
            </w:pPr>
          </w:p>
        </w:tc>
        <w:tc>
          <w:tcPr>
            <w:tcW w:type="dxa" w:w="1839"/>
            <w:tcBorders>
              <w:top w:val="single" w:color="718096" w:sz="6"/>
              <w:left w:val="none" w:color="auto" w:sz="0"/>
              <w:bottom w:val="single" w:color="718096" w:sz="6"/>
              <w:right w:val="none" w:color="auto" w:sz="0"/>
            </w:tcBorders>
            <w:shd w:fill="F8FAFC"/>
            <w:tcMar>
              <w:top w:type="dxa" w:w="120"/>
              <w:left w:type="dxa" w:w="160"/>
              <w:bottom w:type="dxa" w:w="120"/>
              <w:right w:type="dxa" w:w="160"/>
            </w:tcMar>
          </w:tcPr>
          <w:p>
            <w:pPr>
              <w:spacing w:line="240" w:lineRule="auto"/>
              <w:jc w:val="left"/>
            </w:pPr>
            <w:r>
              <w:rPr>
                <w:rFonts w:ascii="Arial" w:cs="Arial" w:eastAsia="Arial" w:hAnsi="Arial"/>
                <w:b/>
                <w:bCs/>
                <w:sz w:val="20"/>
                <w:szCs w:val="20"/>
              </w:rPr>
              <w:t xml:space="preserve">Very High Quality</w:t>
            </w:r>
          </w:p>
        </w:tc>
      </w:tr>
      <w:tr>
        <w:trPr>
          <w:cantSplit/>
        </w:trPr>
        <w:tc>
          <w:tcPr>
            <w:tcW w:type="dxa" w:w="311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Access to functions and records is correctly restricted by role.</w:t>
            </w:r>
          </w:p>
        </w:tc>
        <w:tc>
          <w:tcPr>
            <w:tcW w:type="dxa" w:w="122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Technical</w:t>
            </w:r>
          </w:p>
        </w:tc>
        <w:tc>
          <w:tcPr>
            <w:tcW w:type="dxa" w:w="122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5.00</w:t>
            </w:r>
          </w:p>
        </w:tc>
        <w:tc>
          <w:tcPr>
            <w:tcW w:type="dxa" w:w="122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p>
        </w:tc>
        <w:tc>
          <w:tcPr>
            <w:tcW w:type="dxa" w:w="183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Very High Quality</w:t>
            </w:r>
          </w:p>
        </w:tc>
      </w:tr>
      <w:tr>
        <w:trPr>
          <w:cantSplit/>
        </w:trPr>
        <w:tc>
          <w:tcPr>
            <w:tcW w:type="dxa" w:w="311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A tenant account cannot reach administrative data.</w:t>
            </w:r>
          </w:p>
        </w:tc>
        <w:tc>
          <w:tcPr>
            <w:tcW w:type="dxa" w:w="122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Technical</w:t>
            </w:r>
          </w:p>
        </w:tc>
        <w:tc>
          <w:tcPr>
            <w:tcW w:type="dxa" w:w="122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5.00</w:t>
            </w:r>
          </w:p>
        </w:tc>
        <w:tc>
          <w:tcPr>
            <w:tcW w:type="dxa" w:w="122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p>
        </w:tc>
        <w:tc>
          <w:tcPr>
            <w:tcW w:type="dxa" w:w="183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Very High Quality</w:t>
            </w:r>
          </w:p>
        </w:tc>
      </w:tr>
      <w:tr>
        <w:trPr>
          <w:cantSplit/>
        </w:trPr>
        <w:tc>
          <w:tcPr>
            <w:tcW w:type="dxa" w:w="311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Administrative actions are recorded in an auditable trail.</w:t>
            </w:r>
          </w:p>
        </w:tc>
        <w:tc>
          <w:tcPr>
            <w:tcW w:type="dxa" w:w="122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Technical</w:t>
            </w:r>
          </w:p>
        </w:tc>
        <w:tc>
          <w:tcPr>
            <w:tcW w:type="dxa" w:w="122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5.00</w:t>
            </w:r>
          </w:p>
        </w:tc>
        <w:tc>
          <w:tcPr>
            <w:tcW w:type="dxa" w:w="122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p>
        </w:tc>
        <w:tc>
          <w:tcPr>
            <w:tcW w:type="dxa" w:w="183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Very High Quality</w:t>
            </w:r>
          </w:p>
        </w:tc>
      </w:tr>
      <w:tr>
        <w:trPr>
          <w:cantSplit/>
        </w:trPr>
        <w:tc>
          <w:tcPr>
            <w:tcW w:type="dxa" w:w="311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Credentials are handled and stored appropriately.</w:t>
            </w:r>
          </w:p>
        </w:tc>
        <w:tc>
          <w:tcPr>
            <w:tcW w:type="dxa" w:w="122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Technical</w:t>
            </w:r>
          </w:p>
        </w:tc>
        <w:tc>
          <w:tcPr>
            <w:tcW w:type="dxa" w:w="122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3.00</w:t>
            </w:r>
          </w:p>
        </w:tc>
        <w:tc>
          <w:tcPr>
            <w:tcW w:type="dxa" w:w="122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p>
        </w:tc>
        <w:tc>
          <w:tcPr>
            <w:tcW w:type="dxa" w:w="183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Moderate Quality</w:t>
            </w:r>
          </w:p>
        </w:tc>
      </w:tr>
      <w:tr>
        <w:trPr>
          <w:cantSplit/>
        </w:trPr>
        <w:tc>
          <w:tcPr>
            <w:tcW w:type="dxa" w:w="311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Authentication and session handling follow accepted practice.</w:t>
            </w:r>
          </w:p>
        </w:tc>
        <w:tc>
          <w:tcPr>
            <w:tcW w:type="dxa" w:w="122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Technical</w:t>
            </w:r>
          </w:p>
        </w:tc>
        <w:tc>
          <w:tcPr>
            <w:tcW w:type="dxa" w:w="122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4.00</w:t>
            </w:r>
          </w:p>
        </w:tc>
        <w:tc>
          <w:tcPr>
            <w:tcW w:type="dxa" w:w="122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p>
        </w:tc>
        <w:tc>
          <w:tcPr>
            <w:tcW w:type="dxa" w:w="183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High Quality</w:t>
            </w:r>
          </w:p>
        </w:tc>
      </w:tr>
      <w:tr>
        <w:trPr>
          <w:cantSplit/>
        </w:trPr>
        <w:tc>
          <w:tcPr>
            <w:tcW w:type="dxa" w:w="3114"/>
            <w:tcBorders>
              <w:top w:val="single" w:color="718096" w:sz="6"/>
              <w:left w:val="none" w:color="auto" w:sz="0"/>
              <w:bottom w:val="single" w:color="718096" w:sz="6"/>
              <w:right w:val="none" w:color="auto" w:sz="0"/>
            </w:tcBorders>
            <w:shd w:fill="F8FAFC"/>
            <w:tcMar>
              <w:top w:type="dxa" w:w="120"/>
              <w:left w:type="dxa" w:w="160"/>
              <w:bottom w:type="dxa" w:w="120"/>
              <w:right w:type="dxa" w:w="160"/>
            </w:tcMar>
          </w:tcPr>
          <w:p>
            <w:pPr>
              <w:spacing w:line="240" w:lineRule="auto"/>
              <w:jc w:val="left"/>
            </w:pPr>
            <w:r>
              <w:rPr>
                <w:rFonts w:ascii="Arial" w:cs="Arial" w:eastAsia="Arial" w:hAnsi="Arial"/>
                <w:b/>
                <w:bCs/>
                <w:sz w:val="20"/>
                <w:szCs w:val="20"/>
              </w:rPr>
              <w:t xml:space="preserve">Technical evaluator mean</w:t>
            </w:r>
          </w:p>
        </w:tc>
        <w:tc>
          <w:tcPr>
            <w:tcW w:type="dxa" w:w="1229"/>
            <w:tcBorders>
              <w:top w:val="single" w:color="718096" w:sz="6"/>
              <w:left w:val="none" w:color="auto" w:sz="0"/>
              <w:bottom w:val="single" w:color="718096" w:sz="6"/>
              <w:right w:val="none" w:color="auto" w:sz="0"/>
            </w:tcBorders>
            <w:shd w:fill="F8FAFC"/>
            <w:tcMar>
              <w:top w:type="dxa" w:w="120"/>
              <w:left w:type="dxa" w:w="160"/>
              <w:bottom w:type="dxa" w:w="120"/>
              <w:right w:type="dxa" w:w="160"/>
            </w:tcMar>
          </w:tcPr>
          <w:p>
            <w:pPr>
              <w:spacing w:line="240" w:lineRule="auto"/>
              <w:jc w:val="left"/>
            </w:pPr>
          </w:p>
        </w:tc>
        <w:tc>
          <w:tcPr>
            <w:tcW w:type="dxa" w:w="1229"/>
            <w:tcBorders>
              <w:top w:val="single" w:color="718096" w:sz="6"/>
              <w:left w:val="none" w:color="auto" w:sz="0"/>
              <w:bottom w:val="single" w:color="718096" w:sz="6"/>
              <w:right w:val="none" w:color="auto" w:sz="0"/>
            </w:tcBorders>
            <w:shd w:fill="F8FAFC"/>
            <w:tcMar>
              <w:top w:type="dxa" w:w="120"/>
              <w:left w:type="dxa" w:w="160"/>
              <w:bottom w:type="dxa" w:w="120"/>
              <w:right w:type="dxa" w:w="160"/>
            </w:tcMar>
          </w:tcPr>
          <w:p>
            <w:pPr>
              <w:spacing w:line="240" w:lineRule="auto"/>
              <w:jc w:val="left"/>
            </w:pPr>
            <w:r>
              <w:rPr>
                <w:rFonts w:ascii="Arial" w:cs="Arial" w:eastAsia="Arial" w:hAnsi="Arial"/>
                <w:b/>
                <w:bCs/>
                <w:sz w:val="20"/>
                <w:szCs w:val="20"/>
              </w:rPr>
              <w:t xml:space="preserve">4.40</w:t>
            </w:r>
          </w:p>
        </w:tc>
        <w:tc>
          <w:tcPr>
            <w:tcW w:type="dxa" w:w="1229"/>
            <w:tcBorders>
              <w:top w:val="single" w:color="718096" w:sz="6"/>
              <w:left w:val="none" w:color="auto" w:sz="0"/>
              <w:bottom w:val="single" w:color="718096" w:sz="6"/>
              <w:right w:val="none" w:color="auto" w:sz="0"/>
            </w:tcBorders>
            <w:shd w:fill="F8FAFC"/>
            <w:tcMar>
              <w:top w:type="dxa" w:w="120"/>
              <w:left w:type="dxa" w:w="160"/>
              <w:bottom w:type="dxa" w:w="120"/>
              <w:right w:type="dxa" w:w="160"/>
            </w:tcMar>
          </w:tcPr>
          <w:p>
            <w:pPr>
              <w:spacing w:line="240" w:lineRule="auto"/>
              <w:jc w:val="left"/>
            </w:pPr>
          </w:p>
        </w:tc>
        <w:tc>
          <w:tcPr>
            <w:tcW w:type="dxa" w:w="1839"/>
            <w:tcBorders>
              <w:top w:val="single" w:color="718096" w:sz="6"/>
              <w:left w:val="none" w:color="auto" w:sz="0"/>
              <w:bottom w:val="single" w:color="718096" w:sz="6"/>
              <w:right w:val="none" w:color="auto" w:sz="0"/>
            </w:tcBorders>
            <w:shd w:fill="F8FAFC"/>
            <w:tcMar>
              <w:top w:type="dxa" w:w="120"/>
              <w:left w:type="dxa" w:w="160"/>
              <w:bottom w:type="dxa" w:w="120"/>
              <w:right w:type="dxa" w:w="160"/>
            </w:tcMar>
          </w:tcPr>
          <w:p>
            <w:pPr>
              <w:spacing w:line="240" w:lineRule="auto"/>
              <w:jc w:val="left"/>
            </w:pPr>
            <w:r>
              <w:rPr>
                <w:rFonts w:ascii="Arial" w:cs="Arial" w:eastAsia="Arial" w:hAnsi="Arial"/>
                <w:b/>
                <w:bCs/>
                <w:sz w:val="20"/>
                <w:szCs w:val="20"/>
              </w:rPr>
              <w:t xml:space="preserve">Very High Quality</w:t>
            </w:r>
          </w:p>
        </w:tc>
      </w:tr>
      <w:tr>
        <w:trPr>
          <w:cantSplit/>
        </w:trPr>
        <w:tc>
          <w:tcPr>
            <w:tcW w:type="dxa" w:w="3114"/>
            <w:tcBorders>
              <w:top w:val="single" w:color="E2E8F0" w:sz="4"/>
              <w:left w:val="none" w:color="auto" w:sz="0"/>
              <w:bottom w:val="single" w:color="1A202C" w:sz="12"/>
              <w:right w:val="none" w:color="auto" w:sz="0"/>
            </w:tcBorders>
            <w:shd w:fill="F8FAFC"/>
            <w:tcMar>
              <w:top w:type="dxa" w:w="120"/>
              <w:left w:type="dxa" w:w="160"/>
              <w:bottom w:type="dxa" w:w="120"/>
              <w:right w:type="dxa" w:w="160"/>
            </w:tcMar>
          </w:tcPr>
          <w:p>
            <w:pPr>
              <w:spacing w:line="240" w:lineRule="auto"/>
              <w:jc w:val="left"/>
            </w:pPr>
            <w:r>
              <w:rPr>
                <w:rFonts w:ascii="Arial" w:cs="Arial" w:eastAsia="Arial" w:hAnsi="Arial"/>
                <w:b/>
                <w:bCs/>
                <w:sz w:val="20"/>
                <w:szCs w:val="20"/>
              </w:rPr>
              <w:t xml:space="preserve">Composite mean</w:t>
            </w:r>
          </w:p>
        </w:tc>
        <w:tc>
          <w:tcPr>
            <w:tcW w:type="dxa" w:w="1229"/>
            <w:tcBorders>
              <w:top w:val="single" w:color="E2E8F0" w:sz="4"/>
              <w:left w:val="none" w:color="auto" w:sz="0"/>
              <w:bottom w:val="single" w:color="1A202C" w:sz="12"/>
              <w:right w:val="none" w:color="auto" w:sz="0"/>
            </w:tcBorders>
            <w:shd w:fill="F8FAFC"/>
            <w:tcMar>
              <w:top w:type="dxa" w:w="120"/>
              <w:left w:type="dxa" w:w="160"/>
              <w:bottom w:type="dxa" w:w="120"/>
              <w:right w:type="dxa" w:w="160"/>
            </w:tcMar>
          </w:tcPr>
          <w:p>
            <w:pPr>
              <w:spacing w:line="240" w:lineRule="auto"/>
              <w:jc w:val="left"/>
            </w:pPr>
          </w:p>
        </w:tc>
        <w:tc>
          <w:tcPr>
            <w:tcW w:type="dxa" w:w="1229"/>
            <w:tcBorders>
              <w:top w:val="single" w:color="E2E8F0" w:sz="4"/>
              <w:left w:val="none" w:color="auto" w:sz="0"/>
              <w:bottom w:val="single" w:color="1A202C" w:sz="12"/>
              <w:right w:val="none" w:color="auto" w:sz="0"/>
            </w:tcBorders>
            <w:shd w:fill="F8FAFC"/>
            <w:tcMar>
              <w:top w:type="dxa" w:w="120"/>
              <w:left w:type="dxa" w:w="160"/>
              <w:bottom w:type="dxa" w:w="120"/>
              <w:right w:type="dxa" w:w="160"/>
            </w:tcMar>
          </w:tcPr>
          <w:p>
            <w:pPr>
              <w:spacing w:line="240" w:lineRule="auto"/>
              <w:jc w:val="left"/>
            </w:pPr>
            <w:r>
              <w:rPr>
                <w:rFonts w:ascii="Arial" w:cs="Arial" w:eastAsia="Arial" w:hAnsi="Arial"/>
                <w:b/>
                <w:bCs/>
                <w:sz w:val="20"/>
                <w:szCs w:val="20"/>
              </w:rPr>
              <w:t xml:space="preserve">4.70</w:t>
            </w:r>
          </w:p>
        </w:tc>
        <w:tc>
          <w:tcPr>
            <w:tcW w:type="dxa" w:w="1229"/>
            <w:tcBorders>
              <w:top w:val="single" w:color="E2E8F0" w:sz="4"/>
              <w:left w:val="none" w:color="auto" w:sz="0"/>
              <w:bottom w:val="single" w:color="1A202C" w:sz="12"/>
              <w:right w:val="none" w:color="auto" w:sz="0"/>
            </w:tcBorders>
            <w:shd w:fill="F8FAFC"/>
            <w:tcMar>
              <w:top w:type="dxa" w:w="120"/>
              <w:left w:type="dxa" w:w="160"/>
              <w:bottom w:type="dxa" w:w="120"/>
              <w:right w:type="dxa" w:w="160"/>
            </w:tcMar>
          </w:tcPr>
          <w:p>
            <w:pPr>
              <w:spacing w:line="240" w:lineRule="auto"/>
              <w:jc w:val="left"/>
            </w:pPr>
          </w:p>
        </w:tc>
        <w:tc>
          <w:tcPr>
            <w:tcW w:type="dxa" w:w="1839"/>
            <w:tcBorders>
              <w:top w:val="single" w:color="E2E8F0" w:sz="4"/>
              <w:left w:val="none" w:color="auto" w:sz="0"/>
              <w:bottom w:val="single" w:color="1A202C" w:sz="12"/>
              <w:right w:val="none" w:color="auto" w:sz="0"/>
            </w:tcBorders>
            <w:shd w:fill="F8FAFC"/>
            <w:tcMar>
              <w:top w:type="dxa" w:w="120"/>
              <w:left w:type="dxa" w:w="160"/>
              <w:bottom w:type="dxa" w:w="120"/>
              <w:right w:type="dxa" w:w="160"/>
            </w:tcMar>
          </w:tcPr>
          <w:p>
            <w:pPr>
              <w:spacing w:line="240" w:lineRule="auto"/>
              <w:jc w:val="left"/>
            </w:pPr>
            <w:r>
              <w:rPr>
                <w:rFonts w:ascii="Arial" w:cs="Arial" w:eastAsia="Arial" w:hAnsi="Arial"/>
                <w:b/>
                <w:bCs/>
                <w:sz w:val="20"/>
                <w:szCs w:val="20"/>
              </w:rPr>
              <w:t xml:space="preserve">Very High Quality</w:t>
            </w:r>
          </w:p>
        </w:tc>
      </w:tr>
    </w:tbl>
    <w:p>
      <w:pPr>
        <w:spacing w:after="240" w:before="120" w:line="480" w:lineRule="auto"/>
      </w:pPr>
    </w:p>
    <w:p>
      <w:pPr>
        <w:spacing w:after="0" w:before="0" w:line="480" w:lineRule="auto"/>
        <w:ind w:firstLine="720"/>
        <w:jc w:val="both"/>
      </w:pPr>
      <w:r>
        <w:rPr>
          <w:rFonts w:ascii="Arial" w:cs="Arial" w:eastAsia="Arial" w:hAnsi="Arial"/>
          <w:b/>
          <w:bCs/>
          <w:sz w:val="24"/>
          <w:szCs w:val="24"/>
        </w:rPr>
        <w:t xml:space="preserve">Table 19A.</w:t>
      </w:r>
      <w:r>
        <w:rPr>
          <w:rFonts w:ascii="Arial" w:cs="Arial" w:eastAsia="Arial" w:hAnsi="Arial"/>
          <w:b w:val="false"/>
          <w:bCs w:val="false"/>
          <w:sz w:val="24"/>
          <w:szCs w:val="24"/>
        </w:rPr>
        <w:t xml:space="preserve"> Measured Evidence for Security</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cantSplit/>
          <w:tblHeader/>
        </w:trPr>
        <w:tc>
          <w:tcPr>
            <w:tcW w:type="dxa" w:w="1579"/>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left"/>
            </w:pPr>
            <w:r>
              <w:rPr>
                <w:rFonts w:ascii="Arial" w:cs="Arial" w:eastAsia="Arial" w:hAnsi="Arial"/>
                <w:b/>
                <w:bCs/>
                <w:sz w:val="20"/>
                <w:szCs w:val="20"/>
              </w:rPr>
              <w:t xml:space="preserve">Sub-characteristic</w:t>
            </w:r>
          </w:p>
        </w:tc>
        <w:tc>
          <w:tcPr>
            <w:tcW w:type="dxa" w:w="2894"/>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center"/>
            </w:pPr>
            <w:r>
              <w:rPr>
                <w:rFonts w:ascii="Arial" w:cs="Arial" w:eastAsia="Arial" w:hAnsi="Arial"/>
                <w:b/>
                <w:bCs/>
                <w:sz w:val="20"/>
                <w:szCs w:val="20"/>
              </w:rPr>
              <w:t xml:space="preserve">Measure</w:t>
            </w:r>
          </w:p>
        </w:tc>
        <w:tc>
          <w:tcPr>
            <w:tcW w:type="dxa" w:w="2578"/>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center"/>
            </w:pPr>
            <w:r>
              <w:rPr>
                <w:rFonts w:ascii="Arial" w:cs="Arial" w:eastAsia="Arial" w:hAnsi="Arial"/>
                <w:b/>
                <w:bCs/>
                <w:sz w:val="20"/>
                <w:szCs w:val="20"/>
              </w:rPr>
              <w:t xml:space="preserve">Result</w:t>
            </w:r>
          </w:p>
        </w:tc>
        <w:tc>
          <w:tcPr>
            <w:tcW w:type="dxa" w:w="1589"/>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center"/>
            </w:pPr>
            <w:r>
              <w:rPr>
                <w:rFonts w:ascii="Arial" w:cs="Arial" w:eastAsia="Arial" w:hAnsi="Arial"/>
                <w:b/>
                <w:bCs/>
                <w:sz w:val="20"/>
                <w:szCs w:val="20"/>
              </w:rPr>
              <w:t xml:space="preserve">Source</w:t>
            </w:r>
          </w:p>
        </w:tc>
      </w:tr>
      <w:tr>
        <w:trPr>
          <w:cantSplit/>
        </w:trPr>
        <w:tc>
          <w:tcPr>
            <w:tcW w:type="dxa" w:w="157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Confidentiality</w:t>
            </w:r>
          </w:p>
        </w:tc>
        <w:tc>
          <w:tcPr>
            <w:tcW w:type="dxa" w:w="289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Another tenant's record requested by its number</w:t>
            </w:r>
          </w:p>
        </w:tc>
        <w:tc>
          <w:tcPr>
            <w:tcW w:type="dxa" w:w="2578"/>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Answered "not found" (walkthrough step 17); each tenant saw only their own unit (C-02)</w:t>
            </w:r>
          </w:p>
        </w:tc>
        <w:tc>
          <w:tcPr>
            <w:tcW w:type="dxa" w:w="158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Tables 10 and 11D</w:t>
            </w:r>
          </w:p>
        </w:tc>
      </w:tr>
      <w:tr>
        <w:trPr>
          <w:cantSplit/>
        </w:trPr>
        <w:tc>
          <w:tcPr>
            <w:tcW w:type="dxa" w:w="157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Confidentiality</w:t>
            </w:r>
          </w:p>
        </w:tc>
        <w:tc>
          <w:tcPr>
            <w:tcW w:type="dxa" w:w="289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Protections a user meets that held when tried by hand, X = A / B</w:t>
            </w:r>
          </w:p>
        </w:tc>
        <w:tc>
          <w:tcPr>
            <w:tcW w:type="dxa" w:w="2578"/>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12 / 12 = 1.00</w:t>
            </w:r>
          </w:p>
        </w:tc>
        <w:tc>
          <w:tcPr>
            <w:tcW w:type="dxa" w:w="158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Later in this section</w:t>
            </w:r>
          </w:p>
        </w:tc>
      </w:tr>
      <w:tr>
        <w:trPr>
          <w:cantSplit/>
        </w:trPr>
        <w:tc>
          <w:tcPr>
            <w:tcW w:type="dxa" w:w="157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Confidentiality</w:t>
            </w:r>
          </w:p>
        </w:tc>
        <w:tc>
          <w:tcPr>
            <w:tcW w:type="dxa" w:w="289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Tables with row-level security and no rule opening them to a browser</w:t>
            </w:r>
          </w:p>
        </w:tc>
        <w:tc>
          <w:tcPr>
            <w:tcW w:type="dxa" w:w="2578"/>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Every table; no warning from the database's security advisor</w:t>
            </w:r>
          </w:p>
        </w:tc>
        <w:tc>
          <w:tcPr>
            <w:tcW w:type="dxa" w:w="158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Sections 4.2.6 and 4.4.8</w:t>
            </w:r>
          </w:p>
        </w:tc>
      </w:tr>
      <w:tr>
        <w:trPr>
          <w:cantSplit/>
        </w:trPr>
        <w:tc>
          <w:tcPr>
            <w:tcW w:type="dxa" w:w="157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Integrity</w:t>
            </w:r>
          </w:p>
        </w:tc>
        <w:tc>
          <w:tcPr>
            <w:tcW w:type="dxa" w:w="289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Payment gateway messages accepted only with a valid signature: checks passed, X = A / B</w:t>
            </w:r>
          </w:p>
        </w:tc>
        <w:tc>
          <w:tcPr>
            <w:tcW w:type="dxa" w:w="2578"/>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73 / 73 = 1.00</w:t>
            </w:r>
          </w:p>
        </w:tc>
        <w:tc>
          <w:tcPr>
            <w:tcW w:type="dxa" w:w="158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Table 8</w:t>
            </w:r>
          </w:p>
        </w:tc>
      </w:tr>
      <w:tr>
        <w:trPr>
          <w:cantSplit/>
        </w:trPr>
        <w:tc>
          <w:tcPr>
            <w:tcW w:type="dxa" w:w="157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Integrity</w:t>
            </w:r>
          </w:p>
        </w:tc>
        <w:tc>
          <w:tcPr>
            <w:tcW w:type="dxa" w:w="289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Requests that change data checked against a schema before use</w:t>
            </w:r>
          </w:p>
        </w:tc>
        <w:tc>
          <w:tcPr>
            <w:tcW w:type="dxa" w:w="2578"/>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Every one, in all 71 request handlers read</w:t>
            </w:r>
          </w:p>
        </w:tc>
        <w:tc>
          <w:tcPr>
            <w:tcW w:type="dxa" w:w="158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Later in this section</w:t>
            </w:r>
          </w:p>
        </w:tc>
      </w:tr>
      <w:tr>
        <w:trPr>
          <w:cantSplit/>
        </w:trPr>
        <w:tc>
          <w:tcPr>
            <w:tcW w:type="dxa" w:w="157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Non-repudiation, accountability</w:t>
            </w:r>
          </w:p>
        </w:tc>
        <w:tc>
          <w:tcPr>
            <w:tcW w:type="dxa" w:w="289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Administrator actions written to an audit trail the application cannot edit or delete</w:t>
            </w:r>
          </w:p>
        </w:tc>
        <w:tc>
          <w:tcPr>
            <w:tcW w:type="dxa" w:w="2578"/>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Every administrator action</w:t>
            </w:r>
          </w:p>
        </w:tc>
        <w:tc>
          <w:tcPr>
            <w:tcW w:type="dxa" w:w="158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Section 4.2.6</w:t>
            </w:r>
          </w:p>
        </w:tc>
      </w:tr>
      <w:tr>
        <w:trPr>
          <w:cantSplit/>
        </w:trPr>
        <w:tc>
          <w:tcPr>
            <w:tcW w:type="dxa" w:w="157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Authenticity</w:t>
            </w:r>
          </w:p>
        </w:tc>
        <w:tc>
          <w:tcPr>
            <w:tcW w:type="dxa" w:w="289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Account after five wrong passwords</w:t>
            </w:r>
          </w:p>
        </w:tc>
        <w:tc>
          <w:tcPr>
            <w:tcW w:type="dxa" w:w="2578"/>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Locked for 15 minutes</w:t>
            </w:r>
          </w:p>
        </w:tc>
        <w:tc>
          <w:tcPr>
            <w:tcW w:type="dxa" w:w="158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Later in this section</w:t>
            </w:r>
          </w:p>
        </w:tc>
      </w:tr>
      <w:tr>
        <w:trPr>
          <w:cantSplit/>
        </w:trPr>
        <w:tc>
          <w:tcPr>
            <w:tcW w:type="dxa" w:w="157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Authenticity</w:t>
            </w:r>
          </w:p>
        </w:tc>
        <w:tc>
          <w:tcPr>
            <w:tcW w:type="dxa" w:w="289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Grades from three passive external scans</w:t>
            </w:r>
          </w:p>
        </w:tc>
        <w:tc>
          <w:tcPr>
            <w:tcW w:type="dxa" w:w="2578"/>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SSL Labs A+; Mozilla HTTP Observatory A+ (115, 12 of 12 tests); securityheaders.com A+</w:t>
            </w:r>
          </w:p>
        </w:tc>
        <w:tc>
          <w:tcPr>
            <w:tcW w:type="dxa" w:w="158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Later in this section</w:t>
            </w:r>
          </w:p>
        </w:tc>
      </w:tr>
      <w:tr>
        <w:trPr>
          <w:cantSplit/>
        </w:trPr>
        <w:tc>
          <w:tcPr>
            <w:tcW w:type="dxa" w:w="1579"/>
            <w:tcBorders>
              <w:top w:val="single" w:color="E2E8F0" w:sz="4"/>
              <w:left w:val="none" w:color="auto" w:sz="0"/>
              <w:bottom w:val="single" w:color="1A202C" w:sz="12"/>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All</w:t>
            </w:r>
          </w:p>
        </w:tc>
        <w:tc>
          <w:tcPr>
            <w:tcW w:type="dxa" w:w="2894"/>
            <w:tcBorders>
              <w:top w:val="single" w:color="E2E8F0" w:sz="4"/>
              <w:left w:val="none" w:color="auto" w:sz="0"/>
              <w:bottom w:val="single" w:color="1A202C" w:sz="12"/>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High-severity problems found by the code review</w:t>
            </w:r>
          </w:p>
        </w:tc>
        <w:tc>
          <w:tcPr>
            <w:tcW w:type="dxa" w:w="2578"/>
            <w:tcBorders>
              <w:top w:val="single" w:color="E2E8F0" w:sz="4"/>
              <w:left w:val="none" w:color="auto" w:sz="0"/>
              <w:bottom w:val="single" w:color="1A202C" w:sz="12"/>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0</w:t>
            </w:r>
          </w:p>
        </w:tc>
        <w:tc>
          <w:tcPr>
            <w:tcW w:type="dxa" w:w="1589"/>
            <w:tcBorders>
              <w:top w:val="single" w:color="E2E8F0" w:sz="4"/>
              <w:left w:val="none" w:color="auto" w:sz="0"/>
              <w:bottom w:val="single" w:color="1A202C" w:sz="12"/>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Later in this section</w:t>
            </w:r>
          </w:p>
        </w:tc>
      </w:tr>
    </w:tbl>
    <w:p>
      <w:pPr>
        <w:spacing w:after="240" w:before="120" w:line="480" w:lineRule="auto"/>
      </w:pPr>
    </w:p>
    <w:p>
      <w:pPr>
        <w:spacing w:after="0" w:before="0" w:line="480" w:lineRule="auto"/>
        <w:ind w:firstLine="720"/>
        <w:jc w:val="both"/>
      </w:pPr>
      <w:r>
        <w:rPr>
          <w:rFonts w:ascii="Arial" w:cs="Arial" w:eastAsia="Arial" w:hAnsi="Arial"/>
          <w:b w:val="false"/>
          <w:bCs w:val="false"/>
          <w:sz w:val="24"/>
          <w:szCs w:val="24"/>
        </w:rPr>
        <w:t xml:space="preserve">Every protection tried held, and all three outside scanners graded the site A+, the evidence for which follows.</w:t>
      </w:r>
    </w:p>
    <w:p>
      <w:pPr>
        <w:spacing w:after="0" w:before="0" w:line="480" w:lineRule="auto"/>
        <w:ind w:firstLine="720"/>
        <w:jc w:val="both"/>
      </w:pPr>
      <w:r>
        <w:rPr>
          <w:rFonts w:ascii="Arial" w:cs="Arial" w:eastAsia="Arial" w:hAnsi="Arial"/>
          <w:b w:val="false"/>
          <w:bCs w:val="false"/>
          <w:sz w:val="24"/>
          <w:szCs w:val="24"/>
        </w:rPr>
        <w:t xml:space="preserve">Security was rated Very High Quality (4.70) by the owner and the technical evaluator, the two groups who rated it. The owner gave every item 5. The evaluator gave 5 to role restriction, to a tenant being kept out of administrative data and to the audit trail, 4 to authentication and session handling, and 3 to the handling and storage of credentials. The 4 agrees with the code review, which accepted two low-risk session weaknesses: sign-in attempt limits counted per server instance, and signing out not revoking a token already issued (Table 23A). The 3 is not explained by the measured evidence, in which passwords are stored only as bcrypt hashes and accounts lock after five wrong attempts, and the evaluator gave no reason on the form; it is reported as given.</w:t>
      </w:r>
    </w:p>
    <w:p>
      <w:pPr>
        <w:spacing w:after="0" w:before="0" w:line="480" w:lineRule="auto"/>
        <w:ind w:firstLine="720"/>
        <w:jc w:val="both"/>
      </w:pPr>
      <w:r>
        <w:rPr>
          <w:rFonts w:ascii="Arial" w:cs="Arial" w:eastAsia="Arial" w:hAnsi="Arial"/>
          <w:b w:val="false"/>
          <w:bCs w:val="false"/>
          <w:sz w:val="24"/>
          <w:szCs w:val="24"/>
        </w:rPr>
        <w:t xml:space="preserve">Three passive external scans, which read the public site the way a browser does, were run as supporting evidence. </w:t>
      </w:r>
      <w:r>
        <w:rPr>
          <w:rFonts w:ascii="Arial" w:cs="Arial" w:eastAsia="Arial" w:hAnsi="Arial"/>
          <w:b/>
          <w:bCs/>
          <w:sz w:val="24"/>
          <w:szCs w:val="24"/>
        </w:rPr>
        <w:t xml:space="preserve">Qualys SSL Labs graded the HTTPS setup A+</w:t>
      </w:r>
      <w:r>
        <w:rPr>
          <w:rFonts w:ascii="Arial" w:cs="Arial" w:eastAsia="Arial" w:hAnsi="Arial"/>
          <w:b w:val="false"/>
          <w:bCs w:val="false"/>
          <w:sz w:val="24"/>
          <w:szCs w:val="24"/>
        </w:rPr>
        <w:t xml:space="preserve"> on 29 September 2026 (TLS 1.2 and 1.3 only, HSTS present; one of the host's two addresses graded A because HSTS was not seen on it during the scan). </w:t>
      </w:r>
      <w:r>
        <w:rPr>
          <w:rFonts w:ascii="Arial" w:cs="Arial" w:eastAsia="Arial" w:hAnsi="Arial"/>
          <w:b/>
          <w:bCs/>
          <w:sz w:val="24"/>
          <w:szCs w:val="24"/>
        </w:rPr>
        <w:t xml:space="preserve">Mozilla HTTP Observatory first graded the security headers B, 75 of 100, with 11 of 12 tests passed</w:t>
      </w:r>
      <w:r>
        <w:rPr>
          <w:rFonts w:ascii="Arial" w:cs="Arial" w:eastAsia="Arial" w:hAnsi="Arial"/>
          <w:b w:val="false"/>
          <w:bCs w:val="false"/>
          <w:sz w:val="24"/>
          <w:szCs w:val="24"/>
        </w:rPr>
        <w:t xml:space="preserve">, the one failure being deliberate: the Content Security Policy was declared in report-only mode, which records what it would block without blocking it. A GCash checkout on the live site then loaded Adyen with no report from the policy, the policy was switched to enforcing, and on the evening of 30 September the Observatory graded the site </w:t>
      </w:r>
      <w:r>
        <w:rPr>
          <w:rFonts w:ascii="Arial" w:cs="Arial" w:eastAsia="Arial" w:hAnsi="Arial"/>
          <w:b/>
          <w:bCs/>
          <w:sz w:val="24"/>
          <w:szCs w:val="24"/>
        </w:rPr>
        <w:t xml:space="preserve">A+, 115 of 100, with all 12 tests passed</w:t>
      </w:r>
      <w:r>
        <w:rPr>
          <w:rFonts w:ascii="Arial" w:cs="Arial" w:eastAsia="Arial" w:hAnsi="Arial"/>
          <w:b w:val="false"/>
          <w:bCs w:val="false"/>
          <w:sz w:val="24"/>
          <w:szCs w:val="24"/>
        </w:rPr>
        <w:t xml:space="preserve">; its remaining notes are recommendations, not failures (inline styles still allowed, and four optional isolation headers not set). </w:t>
      </w:r>
      <w:r>
        <w:rPr>
          <w:rFonts w:ascii="Arial" w:cs="Arial" w:eastAsia="Arial" w:hAnsi="Arial"/>
          <w:b/>
          <w:bCs/>
          <w:sz w:val="24"/>
          <w:szCs w:val="24"/>
        </w:rPr>
        <w:t xml:space="preserve">securityheaders.com graded the site A+</w:t>
      </w:r>
      <w:r>
        <w:rPr>
          <w:rFonts w:ascii="Arial" w:cs="Arial" w:eastAsia="Arial" w:hAnsi="Arial"/>
          <w:b w:val="false"/>
          <w:bCs w:val="false"/>
          <w:sz w:val="24"/>
          <w:szCs w:val="24"/>
        </w:rPr>
        <w:t xml:space="preserve"> on 30 September at 10:18 PM, with all six headers it checks present.</w:t>
      </w:r>
    </w:p>
    <w:p>
      <w:pPr>
        <w:spacing w:after="0" w:before="0" w:line="480" w:lineRule="auto"/>
        <w:ind w:firstLine="720"/>
        <w:jc w:val="both"/>
      </w:pPr>
      <w:r>
        <w:rPr>
          <w:rFonts w:ascii="Arial" w:cs="Arial" w:eastAsia="Arial" w:hAnsi="Arial"/>
          <w:b w:val="false"/>
          <w:bCs w:val="false"/>
          <w:sz w:val="24"/>
          <w:szCs w:val="24"/>
        </w:rPr>
        <w:t xml:space="preserve">The same day the team checked, by hand and without any scanning tool, the protections a user meets. After five wrong passwords the test tenant's account locked for 15 minutes with a plain message. A signed-out browser sent to a tenant page was taken to the sign-in page; after a tenant signed out, the Back button showed no personal data; the starting password on the tenant's slip was refused once the tenant had chosen their own. Two tenants who typed the owner's address into the address bar were kept out, and another tenant's repair number typed into the address bar gave "not found". The public pages showed no tenant names, and the owner's activity record listed the day's password changes and administrative actions without showing any password. All twelve checks passed.</w:t>
      </w:r>
    </w:p>
    <w:p>
      <w:pPr>
        <w:spacing w:after="0" w:before="0" w:line="480" w:lineRule="auto"/>
        <w:ind w:firstLine="720"/>
        <w:jc w:val="both"/>
      </w:pPr>
      <w:r>
        <w:rPr>
          <w:rFonts w:ascii="Arial" w:cs="Arial" w:eastAsia="Arial" w:hAnsi="Arial"/>
          <w:b w:val="false"/>
          <w:bCs w:val="false"/>
          <w:sz w:val="24"/>
          <w:szCs w:val="24"/>
        </w:rPr>
        <w:t xml:space="preserve">A security review of the code on 2 October 2026 read every one of the system's 71 request handlers. Every administrative route requires a signed-in administrator; every tenant route takes the tenant from the sign-in token, never from the request, and answers "not found" for another tenant's record; every request that changes data is checked against a schema before it is used; and every database function is callable by the server only. It found no high-severity problem in the code. Four low-severity improvements were made the same day: return addresses that a browser could read as another site are refused, the sign-in token's algorithm is named, a repair photo may no longer be an SVG document, and the page security policy gained two directives. Row-level security was added to three old backup tables that had been created without it (migration 076). Probed from outside without signing in, the live site refused every protected endpoint with 401, served none of its configuration or source files, and answered a request from a foreign website with a server error; that request is now refused with 403 before any route runs. The technical evaluators' review the next day led to two further input checks: phone numbers and photo formats are now checked by the server as well as the page (Table 23). On 5 October 2026, Supabase's own security advisor raised no warning on the database. Its only notes were informational, one for each of the 24 tables: row-level security is on and no policy grants access. That is the intended design: the public keys can read and write nothing, and every request goes through the server, which checks the user's role first. The same day, </w:t>
      </w:r>
      <w:r>
        <w:rPr>
          <w:rFonts w:ascii="Courier New" w:cs="Courier New" w:eastAsia="Courier New" w:hAnsi="Courier New"/>
          <w:b w:val="false"/>
          <w:bCs w:val="false"/>
          <w:sz w:val="22"/>
          <w:szCs w:val="22"/>
        </w:rPr>
        <w:t xml:space="preserve">npm audit</w:t>
      </w:r>
      <w:r>
        <w:rPr>
          <w:rFonts w:ascii="Arial" w:cs="Arial" w:eastAsia="Arial" w:hAnsi="Arial"/>
          <w:b w:val="false"/>
          <w:bCs w:val="false"/>
          <w:sz w:val="24"/>
          <w:szCs w:val="24"/>
        </w:rPr>
        <w:t xml:space="preserve"> found no known vulnerability in the production dependencies of the frontend, the backend or the project root.</w:t>
      </w:r>
    </w:p>
    <w:p>
      <w:pPr>
        <w:spacing w:after="0" w:before="0" w:line="480" w:lineRule="auto"/>
        <w:ind w:firstLine="720"/>
        <w:jc w:val="both"/>
      </w:pPr>
      <w:r>
        <w:rPr>
          <w:rFonts w:ascii="Arial" w:cs="Arial" w:eastAsia="Arial" w:hAnsi="Arial"/>
          <w:b w:val="false"/>
          <w:bCs w:val="false"/>
          <w:sz w:val="24"/>
          <w:szCs w:val="24"/>
        </w:rPr>
        <w:t xml:space="preserve">The conversation a visitor has about an enquiry (Section 4.2.3) is reached without an account, so its link is itself the credential, what the W3C Technical Architecture Group calls a capability URL (</w:t>
      </w:r>
      <w:r>
        <w:rPr>
          <w:rFonts w:ascii="Arial" w:cs="Arial" w:eastAsia="Arial" w:hAnsi="Arial"/>
          <w:b w:val="false"/>
          <w:bCs w:val="false"/>
          <w:i/>
          <w:iCs/>
          <w:sz w:val="24"/>
          <w:szCs w:val="24"/>
        </w:rPr>
        <w:t xml:space="preserve">Good Practices for Capability URLs</w:t>
      </w:r>
      <w:r>
        <w:rPr>
          <w:rFonts w:ascii="Arial" w:cs="Arial" w:eastAsia="Arial" w:hAnsi="Arial"/>
          <w:b w:val="false"/>
          <w:bCs w:val="false"/>
          <w:sz w:val="24"/>
          <w:szCs w:val="24"/>
        </w:rPr>
        <w:t xml:space="preserve">). Its secret is 256 bits, well above the 64 bits OWASP recommends for session identifiers; only its SHA-256 hash is stored; and it travels in the address's #fragment, which browsers do not send to a server, so it never reaches a server log. The shorter reference code opens the conversation only together with the phone number given in the enquiry. Look-ups are rate-limited (30 per 15 minutes from one address), and each link opens one conversation only.</w:t>
      </w:r>
    </w:p>
    <w:p>
      <w:pPr>
        <w:spacing w:after="0" w:before="0" w:line="480" w:lineRule="auto"/>
        <w:ind w:firstLine="720"/>
        <w:jc w:val="both"/>
      </w:pPr>
      <w:r>
        <w:rPr>
          <w:rFonts w:ascii="Arial" w:cs="Arial" w:eastAsia="Arial" w:hAnsi="Arial"/>
          <w:b w:val="false"/>
          <w:bCs w:val="false"/>
          <w:sz w:val="24"/>
          <w:szCs w:val="24"/>
        </w:rPr>
        <w:t xml:space="preserve">Two weaknesses remain by design and are named here. The sign-in token is kept in the browser's own storage, where a script injected into the page could read it. What stands against that is the enforced Content Security Policy, which lets the browser run scripts only from the site itself and from Adyen, and the fact that no screen inserts raw HTML: every value shown is escaped. Keeping the token in a cookie that no script can read would remove the weakness itself. And signing in takes a password only; there is no second factor, even for the administrator. Public sign-up is closed (a request to create an account is refused, checked on the live site on 7 October 2026), so no one can create an account for themselves, but whoever learns the owner's password can use her account. Both are left to Chapter 5, recommendation 3.</w:t>
      </w:r>
    </w:p>
    <w:p>
      <w:pPr>
        <w:spacing w:after="120" w:before="240" w:line="480" w:lineRule="auto"/>
        <w:jc w:val="left"/>
      </w:pPr>
      <w:r>
        <w:rPr>
          <w:rFonts w:ascii="Arial" w:cs="Arial" w:eastAsia="Arial" w:hAnsi="Arial"/>
          <w:b/>
          <w:bCs/>
          <w:sz w:val="24"/>
          <w:szCs w:val="24"/>
        </w:rPr>
        <w:t xml:space="preserve">4.4.9 Maintainability</w:t>
      </w:r>
    </w:p>
    <w:p>
      <w:pPr>
        <w:spacing w:after="0" w:before="0" w:line="480" w:lineRule="auto"/>
        <w:ind w:firstLine="720"/>
        <w:jc w:val="both"/>
      </w:pPr>
      <w:r>
        <w:rPr>
          <w:rFonts w:ascii="Arial" w:cs="Arial" w:eastAsia="Arial" w:hAnsi="Arial"/>
          <w:b w:val="false"/>
          <w:bCs w:val="false"/>
          <w:sz w:val="24"/>
          <w:szCs w:val="24"/>
        </w:rPr>
        <w:t xml:space="preserve">Only technical evaluators rated Maintainability, after being given access to the source code and documentation.</w:t>
      </w:r>
    </w:p>
    <w:p>
      <w:pPr>
        <w:spacing w:after="120" w:before="360" w:line="480" w:lineRule="auto"/>
        <w:jc w:val="left"/>
      </w:pPr>
      <w:r>
        <w:rPr>
          <w:rFonts w:ascii="Arial" w:cs="Arial" w:eastAsia="Arial" w:hAnsi="Arial"/>
          <w:b/>
          <w:bCs/>
          <w:sz w:val="24"/>
          <w:szCs w:val="24"/>
        </w:rPr>
        <w:t xml:space="preserve">Table 20.</w:t>
      </w:r>
      <w:r>
        <w:rPr>
          <w:rFonts w:ascii="Arial" w:cs="Arial" w:eastAsia="Arial" w:hAnsi="Arial"/>
          <w:b/>
          <w:bCs/>
          <w:sz w:val="24"/>
          <w:szCs w:val="24"/>
        </w:rPr>
        <w:t xml:space="preserve"> Evaluation Results for Maintainability</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cantSplit/>
          <w:tblHeader/>
        </w:trPr>
        <w:tc>
          <w:tcPr>
            <w:tcW w:type="dxa" w:w="3327"/>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left"/>
            </w:pPr>
            <w:r>
              <w:rPr>
                <w:rFonts w:ascii="Arial" w:cs="Arial" w:eastAsia="Arial" w:hAnsi="Arial"/>
                <w:b/>
                <w:bCs/>
                <w:sz w:val="20"/>
                <w:szCs w:val="20"/>
              </w:rPr>
              <w:t xml:space="preserve">Indicator</w:t>
            </w:r>
          </w:p>
        </w:tc>
        <w:tc>
          <w:tcPr>
            <w:tcW w:type="dxa" w:w="1233"/>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center"/>
            </w:pPr>
            <w:r>
              <w:rPr>
                <w:rFonts w:ascii="Arial" w:cs="Arial" w:eastAsia="Arial" w:hAnsi="Arial"/>
                <w:b/>
                <w:bCs/>
                <w:sz w:val="20"/>
                <w:szCs w:val="20"/>
              </w:rPr>
              <w:t xml:space="preserve">Rated by</w:t>
            </w:r>
          </w:p>
        </w:tc>
        <w:tc>
          <w:tcPr>
            <w:tcW w:type="dxa" w:w="1233"/>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center"/>
            </w:pPr>
            <w:r>
              <w:rPr>
                <w:rFonts w:ascii="Arial" w:cs="Arial" w:eastAsia="Arial" w:hAnsi="Arial"/>
                <w:b/>
                <w:bCs/>
                <w:sz w:val="20"/>
                <w:szCs w:val="20"/>
              </w:rPr>
              <w:t xml:space="preserve">Mean</w:t>
            </w:r>
          </w:p>
        </w:tc>
        <w:tc>
          <w:tcPr>
            <w:tcW w:type="dxa" w:w="1233"/>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center"/>
            </w:pPr>
            <w:r>
              <w:rPr>
                <w:rFonts w:ascii="Arial" w:cs="Arial" w:eastAsia="Arial" w:hAnsi="Arial"/>
                <w:b/>
                <w:bCs/>
                <w:sz w:val="20"/>
                <w:szCs w:val="20"/>
              </w:rPr>
              <w:t xml:space="preserve">SD</w:t>
            </w:r>
          </w:p>
        </w:tc>
        <w:tc>
          <w:tcPr>
            <w:tcW w:type="dxa" w:w="1614"/>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center"/>
            </w:pPr>
            <w:r>
              <w:rPr>
                <w:rFonts w:ascii="Arial" w:cs="Arial" w:eastAsia="Arial" w:hAnsi="Arial"/>
                <w:b/>
                <w:bCs/>
                <w:sz w:val="20"/>
                <w:szCs w:val="20"/>
              </w:rPr>
              <w:t xml:space="preserve">Interpretation</w:t>
            </w:r>
          </w:p>
        </w:tc>
      </w:tr>
      <w:tr>
        <w:trPr>
          <w:cantSplit/>
        </w:trPr>
        <w:tc>
          <w:tcPr>
            <w:tcW w:type="dxa" w:w="3327"/>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The codebase is organized so that a change can be located and made confidently.</w:t>
            </w:r>
          </w:p>
        </w:tc>
        <w:tc>
          <w:tcPr>
            <w:tcW w:type="dxa" w:w="1233"/>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Technical</w:t>
            </w:r>
          </w:p>
        </w:tc>
        <w:tc>
          <w:tcPr>
            <w:tcW w:type="dxa" w:w="1233"/>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4.00</w:t>
            </w:r>
          </w:p>
        </w:tc>
        <w:tc>
          <w:tcPr>
            <w:tcW w:type="dxa" w:w="1233"/>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p>
        </w:tc>
        <w:tc>
          <w:tcPr>
            <w:tcW w:type="dxa" w:w="161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High Quality</w:t>
            </w:r>
          </w:p>
        </w:tc>
      </w:tr>
      <w:tr>
        <w:trPr>
          <w:cantSplit/>
        </w:trPr>
        <w:tc>
          <w:tcPr>
            <w:tcW w:type="dxa" w:w="3327"/>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The system is documented sufficiently for another developer to maintain it.</w:t>
            </w:r>
          </w:p>
        </w:tc>
        <w:tc>
          <w:tcPr>
            <w:tcW w:type="dxa" w:w="1233"/>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Technical</w:t>
            </w:r>
          </w:p>
        </w:tc>
        <w:tc>
          <w:tcPr>
            <w:tcW w:type="dxa" w:w="1233"/>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4.00</w:t>
            </w:r>
          </w:p>
        </w:tc>
        <w:tc>
          <w:tcPr>
            <w:tcW w:type="dxa" w:w="1233"/>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p>
        </w:tc>
        <w:tc>
          <w:tcPr>
            <w:tcW w:type="dxa" w:w="161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High Quality</w:t>
            </w:r>
          </w:p>
        </w:tc>
      </w:tr>
      <w:tr>
        <w:trPr>
          <w:cantSplit/>
        </w:trPr>
        <w:tc>
          <w:tcPr>
            <w:tcW w:type="dxa" w:w="3327"/>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Changes to configurable values do not require code changes.</w:t>
            </w:r>
          </w:p>
        </w:tc>
        <w:tc>
          <w:tcPr>
            <w:tcW w:type="dxa" w:w="1233"/>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Technical</w:t>
            </w:r>
          </w:p>
        </w:tc>
        <w:tc>
          <w:tcPr>
            <w:tcW w:type="dxa" w:w="1233"/>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4.00</w:t>
            </w:r>
          </w:p>
        </w:tc>
        <w:tc>
          <w:tcPr>
            <w:tcW w:type="dxa" w:w="1233"/>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p>
        </w:tc>
        <w:tc>
          <w:tcPr>
            <w:tcW w:type="dxa" w:w="161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High Quality</w:t>
            </w:r>
          </w:p>
        </w:tc>
      </w:tr>
      <w:tr>
        <w:trPr>
          <w:cantSplit/>
        </w:trPr>
        <w:tc>
          <w:tcPr>
            <w:tcW w:type="dxa" w:w="3327"/>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Automated checks exist that would catch a regression.</w:t>
            </w:r>
          </w:p>
        </w:tc>
        <w:tc>
          <w:tcPr>
            <w:tcW w:type="dxa" w:w="1233"/>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Technical</w:t>
            </w:r>
          </w:p>
        </w:tc>
        <w:tc>
          <w:tcPr>
            <w:tcW w:type="dxa" w:w="1233"/>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4.00</w:t>
            </w:r>
          </w:p>
        </w:tc>
        <w:tc>
          <w:tcPr>
            <w:tcW w:type="dxa" w:w="1233"/>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p>
        </w:tc>
        <w:tc>
          <w:tcPr>
            <w:tcW w:type="dxa" w:w="161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High Quality</w:t>
            </w:r>
          </w:p>
        </w:tc>
      </w:tr>
      <w:tr>
        <w:trPr>
          <w:cantSplit/>
        </w:trPr>
        <w:tc>
          <w:tcPr>
            <w:tcW w:type="dxa" w:w="3327"/>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A change in one part of the system is unlikely to disturb unrelated parts.</w:t>
            </w:r>
          </w:p>
        </w:tc>
        <w:tc>
          <w:tcPr>
            <w:tcW w:type="dxa" w:w="1233"/>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Technical</w:t>
            </w:r>
          </w:p>
        </w:tc>
        <w:tc>
          <w:tcPr>
            <w:tcW w:type="dxa" w:w="1233"/>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4.00</w:t>
            </w:r>
          </w:p>
        </w:tc>
        <w:tc>
          <w:tcPr>
            <w:tcW w:type="dxa" w:w="1233"/>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p>
        </w:tc>
        <w:tc>
          <w:tcPr>
            <w:tcW w:type="dxa" w:w="161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High Quality</w:t>
            </w:r>
          </w:p>
        </w:tc>
      </w:tr>
      <w:tr>
        <w:trPr>
          <w:cantSplit/>
        </w:trPr>
        <w:tc>
          <w:tcPr>
            <w:tcW w:type="dxa" w:w="3327"/>
            <w:tcBorders>
              <w:top w:val="single" w:color="718096" w:sz="6"/>
              <w:left w:val="none" w:color="auto" w:sz="0"/>
              <w:bottom w:val="single" w:color="718096" w:sz="6"/>
              <w:right w:val="none" w:color="auto" w:sz="0"/>
            </w:tcBorders>
            <w:shd w:fill="F8FAFC"/>
            <w:tcMar>
              <w:top w:type="dxa" w:w="120"/>
              <w:left w:type="dxa" w:w="160"/>
              <w:bottom w:type="dxa" w:w="120"/>
              <w:right w:type="dxa" w:w="160"/>
            </w:tcMar>
          </w:tcPr>
          <w:p>
            <w:pPr>
              <w:spacing w:line="240" w:lineRule="auto"/>
              <w:jc w:val="left"/>
            </w:pPr>
            <w:r>
              <w:rPr>
                <w:rFonts w:ascii="Arial" w:cs="Arial" w:eastAsia="Arial" w:hAnsi="Arial"/>
                <w:b/>
                <w:bCs/>
                <w:sz w:val="20"/>
                <w:szCs w:val="20"/>
              </w:rPr>
              <w:t xml:space="preserve">Technical evaluator mean</w:t>
            </w:r>
          </w:p>
        </w:tc>
        <w:tc>
          <w:tcPr>
            <w:tcW w:type="dxa" w:w="1233"/>
            <w:tcBorders>
              <w:top w:val="single" w:color="718096" w:sz="6"/>
              <w:left w:val="none" w:color="auto" w:sz="0"/>
              <w:bottom w:val="single" w:color="718096" w:sz="6"/>
              <w:right w:val="none" w:color="auto" w:sz="0"/>
            </w:tcBorders>
            <w:shd w:fill="F8FAFC"/>
            <w:tcMar>
              <w:top w:type="dxa" w:w="120"/>
              <w:left w:type="dxa" w:w="160"/>
              <w:bottom w:type="dxa" w:w="120"/>
              <w:right w:type="dxa" w:w="160"/>
            </w:tcMar>
          </w:tcPr>
          <w:p>
            <w:pPr>
              <w:spacing w:line="240" w:lineRule="auto"/>
              <w:jc w:val="left"/>
            </w:pPr>
          </w:p>
        </w:tc>
        <w:tc>
          <w:tcPr>
            <w:tcW w:type="dxa" w:w="1233"/>
            <w:tcBorders>
              <w:top w:val="single" w:color="718096" w:sz="6"/>
              <w:left w:val="none" w:color="auto" w:sz="0"/>
              <w:bottom w:val="single" w:color="718096" w:sz="6"/>
              <w:right w:val="none" w:color="auto" w:sz="0"/>
            </w:tcBorders>
            <w:shd w:fill="F8FAFC"/>
            <w:tcMar>
              <w:top w:type="dxa" w:w="120"/>
              <w:left w:type="dxa" w:w="160"/>
              <w:bottom w:type="dxa" w:w="120"/>
              <w:right w:type="dxa" w:w="160"/>
            </w:tcMar>
          </w:tcPr>
          <w:p>
            <w:pPr>
              <w:spacing w:line="240" w:lineRule="auto"/>
              <w:jc w:val="left"/>
            </w:pPr>
            <w:r>
              <w:rPr>
                <w:rFonts w:ascii="Arial" w:cs="Arial" w:eastAsia="Arial" w:hAnsi="Arial"/>
                <w:b/>
                <w:bCs/>
                <w:sz w:val="20"/>
                <w:szCs w:val="20"/>
              </w:rPr>
              <w:t xml:space="preserve">4.00</w:t>
            </w:r>
          </w:p>
        </w:tc>
        <w:tc>
          <w:tcPr>
            <w:tcW w:type="dxa" w:w="1233"/>
            <w:tcBorders>
              <w:top w:val="single" w:color="718096" w:sz="6"/>
              <w:left w:val="none" w:color="auto" w:sz="0"/>
              <w:bottom w:val="single" w:color="718096" w:sz="6"/>
              <w:right w:val="none" w:color="auto" w:sz="0"/>
            </w:tcBorders>
            <w:shd w:fill="F8FAFC"/>
            <w:tcMar>
              <w:top w:type="dxa" w:w="120"/>
              <w:left w:type="dxa" w:w="160"/>
              <w:bottom w:type="dxa" w:w="120"/>
              <w:right w:type="dxa" w:w="160"/>
            </w:tcMar>
          </w:tcPr>
          <w:p>
            <w:pPr>
              <w:spacing w:line="240" w:lineRule="auto"/>
              <w:jc w:val="left"/>
            </w:pPr>
          </w:p>
        </w:tc>
        <w:tc>
          <w:tcPr>
            <w:tcW w:type="dxa" w:w="1614"/>
            <w:tcBorders>
              <w:top w:val="single" w:color="718096" w:sz="6"/>
              <w:left w:val="none" w:color="auto" w:sz="0"/>
              <w:bottom w:val="single" w:color="718096" w:sz="6"/>
              <w:right w:val="none" w:color="auto" w:sz="0"/>
            </w:tcBorders>
            <w:shd w:fill="F8FAFC"/>
            <w:tcMar>
              <w:top w:type="dxa" w:w="120"/>
              <w:left w:type="dxa" w:w="160"/>
              <w:bottom w:type="dxa" w:w="120"/>
              <w:right w:type="dxa" w:w="160"/>
            </w:tcMar>
          </w:tcPr>
          <w:p>
            <w:pPr>
              <w:spacing w:line="240" w:lineRule="auto"/>
              <w:jc w:val="left"/>
            </w:pPr>
            <w:r>
              <w:rPr>
                <w:rFonts w:ascii="Arial" w:cs="Arial" w:eastAsia="Arial" w:hAnsi="Arial"/>
                <w:b/>
                <w:bCs/>
                <w:sz w:val="20"/>
                <w:szCs w:val="20"/>
              </w:rPr>
              <w:t xml:space="preserve">High Quality</w:t>
            </w:r>
          </w:p>
        </w:tc>
      </w:tr>
      <w:tr>
        <w:trPr>
          <w:cantSplit/>
        </w:trPr>
        <w:tc>
          <w:tcPr>
            <w:tcW w:type="dxa" w:w="3327"/>
            <w:tcBorders>
              <w:top w:val="single" w:color="E2E8F0" w:sz="4"/>
              <w:left w:val="none" w:color="auto" w:sz="0"/>
              <w:bottom w:val="single" w:color="1A202C" w:sz="12"/>
              <w:right w:val="none" w:color="auto" w:sz="0"/>
            </w:tcBorders>
            <w:shd w:fill="F8FAFC"/>
            <w:tcMar>
              <w:top w:type="dxa" w:w="120"/>
              <w:left w:type="dxa" w:w="160"/>
              <w:bottom w:type="dxa" w:w="120"/>
              <w:right w:type="dxa" w:w="160"/>
            </w:tcMar>
          </w:tcPr>
          <w:p>
            <w:pPr>
              <w:spacing w:line="240" w:lineRule="auto"/>
              <w:jc w:val="left"/>
            </w:pPr>
            <w:r>
              <w:rPr>
                <w:rFonts w:ascii="Arial" w:cs="Arial" w:eastAsia="Arial" w:hAnsi="Arial"/>
                <w:b/>
                <w:bCs/>
                <w:sz w:val="20"/>
                <w:szCs w:val="20"/>
              </w:rPr>
              <w:t xml:space="preserve">Composite mean</w:t>
            </w:r>
          </w:p>
        </w:tc>
        <w:tc>
          <w:tcPr>
            <w:tcW w:type="dxa" w:w="1233"/>
            <w:tcBorders>
              <w:top w:val="single" w:color="E2E8F0" w:sz="4"/>
              <w:left w:val="none" w:color="auto" w:sz="0"/>
              <w:bottom w:val="single" w:color="1A202C" w:sz="12"/>
              <w:right w:val="none" w:color="auto" w:sz="0"/>
            </w:tcBorders>
            <w:shd w:fill="F8FAFC"/>
            <w:tcMar>
              <w:top w:type="dxa" w:w="120"/>
              <w:left w:type="dxa" w:w="160"/>
              <w:bottom w:type="dxa" w:w="120"/>
              <w:right w:type="dxa" w:w="160"/>
            </w:tcMar>
          </w:tcPr>
          <w:p>
            <w:pPr>
              <w:spacing w:line="240" w:lineRule="auto"/>
              <w:jc w:val="left"/>
            </w:pPr>
          </w:p>
        </w:tc>
        <w:tc>
          <w:tcPr>
            <w:tcW w:type="dxa" w:w="1233"/>
            <w:tcBorders>
              <w:top w:val="single" w:color="E2E8F0" w:sz="4"/>
              <w:left w:val="none" w:color="auto" w:sz="0"/>
              <w:bottom w:val="single" w:color="1A202C" w:sz="12"/>
              <w:right w:val="none" w:color="auto" w:sz="0"/>
            </w:tcBorders>
            <w:shd w:fill="F8FAFC"/>
            <w:tcMar>
              <w:top w:type="dxa" w:w="120"/>
              <w:left w:type="dxa" w:w="160"/>
              <w:bottom w:type="dxa" w:w="120"/>
              <w:right w:type="dxa" w:w="160"/>
            </w:tcMar>
          </w:tcPr>
          <w:p>
            <w:pPr>
              <w:spacing w:line="240" w:lineRule="auto"/>
              <w:jc w:val="left"/>
            </w:pPr>
            <w:r>
              <w:rPr>
                <w:rFonts w:ascii="Arial" w:cs="Arial" w:eastAsia="Arial" w:hAnsi="Arial"/>
                <w:b/>
                <w:bCs/>
                <w:sz w:val="20"/>
                <w:szCs w:val="20"/>
              </w:rPr>
              <w:t xml:space="preserve">4.00</w:t>
            </w:r>
          </w:p>
        </w:tc>
        <w:tc>
          <w:tcPr>
            <w:tcW w:type="dxa" w:w="1233"/>
            <w:tcBorders>
              <w:top w:val="single" w:color="E2E8F0" w:sz="4"/>
              <w:left w:val="none" w:color="auto" w:sz="0"/>
              <w:bottom w:val="single" w:color="1A202C" w:sz="12"/>
              <w:right w:val="none" w:color="auto" w:sz="0"/>
            </w:tcBorders>
            <w:shd w:fill="F8FAFC"/>
            <w:tcMar>
              <w:top w:type="dxa" w:w="120"/>
              <w:left w:type="dxa" w:w="160"/>
              <w:bottom w:type="dxa" w:w="120"/>
              <w:right w:type="dxa" w:w="160"/>
            </w:tcMar>
          </w:tcPr>
          <w:p>
            <w:pPr>
              <w:spacing w:line="240" w:lineRule="auto"/>
              <w:jc w:val="left"/>
            </w:pPr>
          </w:p>
        </w:tc>
        <w:tc>
          <w:tcPr>
            <w:tcW w:type="dxa" w:w="1614"/>
            <w:tcBorders>
              <w:top w:val="single" w:color="E2E8F0" w:sz="4"/>
              <w:left w:val="none" w:color="auto" w:sz="0"/>
              <w:bottom w:val="single" w:color="1A202C" w:sz="12"/>
              <w:right w:val="none" w:color="auto" w:sz="0"/>
            </w:tcBorders>
            <w:shd w:fill="F8FAFC"/>
            <w:tcMar>
              <w:top w:type="dxa" w:w="120"/>
              <w:left w:type="dxa" w:w="160"/>
              <w:bottom w:type="dxa" w:w="120"/>
              <w:right w:type="dxa" w:w="160"/>
            </w:tcMar>
          </w:tcPr>
          <w:p>
            <w:pPr>
              <w:spacing w:line="240" w:lineRule="auto"/>
              <w:jc w:val="left"/>
            </w:pPr>
            <w:r>
              <w:rPr>
                <w:rFonts w:ascii="Arial" w:cs="Arial" w:eastAsia="Arial" w:hAnsi="Arial"/>
                <w:b/>
                <w:bCs/>
                <w:sz w:val="20"/>
                <w:szCs w:val="20"/>
              </w:rPr>
              <w:t xml:space="preserve">High Quality</w:t>
            </w:r>
          </w:p>
        </w:tc>
      </w:tr>
    </w:tbl>
    <w:p>
      <w:pPr>
        <w:spacing w:after="240" w:before="120" w:line="480" w:lineRule="auto"/>
      </w:pPr>
    </w:p>
    <w:p>
      <w:pPr>
        <w:spacing w:after="0" w:before="0" w:line="480" w:lineRule="auto"/>
        <w:ind w:firstLine="720"/>
        <w:jc w:val="both"/>
      </w:pPr>
      <w:r>
        <w:rPr>
          <w:rFonts w:ascii="Arial" w:cs="Arial" w:eastAsia="Arial" w:hAnsi="Arial"/>
          <w:b/>
          <w:bCs/>
          <w:sz w:val="24"/>
          <w:szCs w:val="24"/>
        </w:rPr>
        <w:t xml:space="preserve">Table 20A.</w:t>
      </w:r>
      <w:r>
        <w:rPr>
          <w:rFonts w:ascii="Arial" w:cs="Arial" w:eastAsia="Arial" w:hAnsi="Arial"/>
          <w:b w:val="false"/>
          <w:bCs w:val="false"/>
          <w:sz w:val="24"/>
          <w:szCs w:val="24"/>
        </w:rPr>
        <w:t xml:space="preserve"> Measured Evidence for Maintainability</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cantSplit/>
          <w:tblHeader/>
        </w:trPr>
        <w:tc>
          <w:tcPr>
            <w:tcW w:type="dxa" w:w="1419"/>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left"/>
            </w:pPr>
            <w:r>
              <w:rPr>
                <w:rFonts w:ascii="Arial" w:cs="Arial" w:eastAsia="Arial" w:hAnsi="Arial"/>
                <w:b/>
                <w:bCs/>
                <w:sz w:val="20"/>
                <w:szCs w:val="20"/>
              </w:rPr>
              <w:t xml:space="preserve">Sub-characteristic</w:t>
            </w:r>
          </w:p>
        </w:tc>
        <w:tc>
          <w:tcPr>
            <w:tcW w:type="dxa" w:w="3180"/>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center"/>
            </w:pPr>
            <w:r>
              <w:rPr>
                <w:rFonts w:ascii="Arial" w:cs="Arial" w:eastAsia="Arial" w:hAnsi="Arial"/>
                <w:b/>
                <w:bCs/>
                <w:sz w:val="20"/>
                <w:szCs w:val="20"/>
              </w:rPr>
              <w:t xml:space="preserve">Measure</w:t>
            </w:r>
          </w:p>
        </w:tc>
        <w:tc>
          <w:tcPr>
            <w:tcW w:type="dxa" w:w="2279"/>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center"/>
            </w:pPr>
            <w:r>
              <w:rPr>
                <w:rFonts w:ascii="Arial" w:cs="Arial" w:eastAsia="Arial" w:hAnsi="Arial"/>
                <w:b/>
                <w:bCs/>
                <w:sz w:val="20"/>
                <w:szCs w:val="20"/>
              </w:rPr>
              <w:t xml:space="preserve">Result</w:t>
            </w:r>
          </w:p>
        </w:tc>
        <w:tc>
          <w:tcPr>
            <w:tcW w:type="dxa" w:w="1762"/>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center"/>
            </w:pPr>
            <w:r>
              <w:rPr>
                <w:rFonts w:ascii="Arial" w:cs="Arial" w:eastAsia="Arial" w:hAnsi="Arial"/>
                <w:b/>
                <w:bCs/>
                <w:sz w:val="20"/>
                <w:szCs w:val="20"/>
              </w:rPr>
              <w:t xml:space="preserve">Source</w:t>
            </w:r>
          </w:p>
        </w:tc>
      </w:tr>
      <w:tr>
        <w:trPr>
          <w:cantSplit/>
        </w:trPr>
        <w:tc>
          <w:tcPr>
            <w:tcW w:type="dxa" w:w="141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Modularity</w:t>
            </w:r>
          </w:p>
        </w:tc>
        <w:tc>
          <w:tcPr>
            <w:tcW w:type="dxa" w:w="3180"/>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Routes whose access comes from the one permission matrix, checked on every run, X = A / B</w:t>
            </w:r>
          </w:p>
        </w:tc>
        <w:tc>
          <w:tcPr>
            <w:tcW w:type="dxa" w:w="227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55 / 55 = 1.00</w:t>
            </w:r>
          </w:p>
        </w:tc>
        <w:tc>
          <w:tcPr>
            <w:tcW w:type="dxa" w:w="176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Section 4.2.6</w:t>
            </w:r>
          </w:p>
        </w:tc>
      </w:tr>
      <w:tr>
        <w:trPr>
          <w:cantSplit/>
        </w:trPr>
        <w:tc>
          <w:tcPr>
            <w:tcW w:type="dxa" w:w="141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Modularity</w:t>
            </w:r>
          </w:p>
        </w:tc>
        <w:tc>
          <w:tcPr>
            <w:tcW w:type="dxa" w:w="3180"/>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Database calls made through service modules rather than inside the request handlers, X = A / B</w:t>
            </w:r>
          </w:p>
        </w:tc>
        <w:tc>
          <w:tcPr>
            <w:tcW w:type="dxa" w:w="227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50 / 204 = 0.25; the owner's handlers are one file of 5,120 lines</w:t>
            </w:r>
          </w:p>
        </w:tc>
        <w:tc>
          <w:tcPr>
            <w:tcW w:type="dxa" w:w="176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The server's code, counted 7 October 2026</w:t>
            </w:r>
          </w:p>
        </w:tc>
      </w:tr>
      <w:tr>
        <w:trPr>
          <w:cantSplit/>
        </w:trPr>
        <w:tc>
          <w:tcPr>
            <w:tcW w:type="dxa" w:w="141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Reusability</w:t>
            </w:r>
          </w:p>
        </w:tc>
        <w:tc>
          <w:tcPr>
            <w:tcW w:type="dxa" w:w="3180"/>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Not measured and not rated</w:t>
            </w:r>
          </w:p>
        </w:tc>
        <w:tc>
          <w:tcPr>
            <w:tcW w:type="dxa" w:w="227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p>
        </w:tc>
        <w:tc>
          <w:tcPr>
            <w:tcW w:type="dxa" w:w="176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p>
        </w:tc>
      </w:tr>
      <w:tr>
        <w:trPr>
          <w:cantSplit/>
        </w:trPr>
        <w:tc>
          <w:tcPr>
            <w:tcW w:type="dxa" w:w="141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Analysability</w:t>
            </w:r>
          </w:p>
        </w:tc>
        <w:tc>
          <w:tcPr>
            <w:tcW w:type="dxa" w:w="3180"/>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Changes to the database kept as numbered, reviewable migrations</w:t>
            </w:r>
          </w:p>
        </w:tc>
        <w:tc>
          <w:tcPr>
            <w:tcW w:type="dxa" w:w="227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Every change; more than 70 by 5 October 2026</w:t>
            </w:r>
          </w:p>
        </w:tc>
        <w:tc>
          <w:tcPr>
            <w:tcW w:type="dxa" w:w="176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Section 4.2.1</w:t>
            </w:r>
          </w:p>
        </w:tc>
      </w:tr>
      <w:tr>
        <w:trPr>
          <w:cantSplit/>
        </w:trPr>
        <w:tc>
          <w:tcPr>
            <w:tcW w:type="dxa" w:w="141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Modifiability</w:t>
            </w:r>
          </w:p>
        </w:tc>
        <w:tc>
          <w:tcPr>
            <w:tcW w:type="dxa" w:w="3180"/>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The water rate changed without a change to the code</w:t>
            </w:r>
          </w:p>
        </w:tc>
        <w:tc>
          <w:tcPr>
            <w:tcW w:type="dxa" w:w="227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Changed in the settings</w:t>
            </w:r>
          </w:p>
        </w:tc>
        <w:tc>
          <w:tcPr>
            <w:tcW w:type="dxa" w:w="176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Section 4.2.4</w:t>
            </w:r>
          </w:p>
        </w:tc>
      </w:tr>
      <w:tr>
        <w:trPr>
          <w:cantSplit/>
        </w:trPr>
        <w:tc>
          <w:tcPr>
            <w:tcW w:type="dxa" w:w="1419"/>
            <w:tcBorders>
              <w:top w:val="single" w:color="E2E8F0" w:sz="4"/>
              <w:left w:val="none" w:color="auto" w:sz="0"/>
              <w:bottom w:val="single" w:color="1A202C" w:sz="12"/>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Testability</w:t>
            </w:r>
          </w:p>
        </w:tc>
        <w:tc>
          <w:tcPr>
            <w:tcW w:type="dxa" w:w="3180"/>
            <w:tcBorders>
              <w:top w:val="single" w:color="E2E8F0" w:sz="4"/>
              <w:left w:val="none" w:color="auto" w:sz="0"/>
              <w:bottom w:val="single" w:color="1A202C" w:sz="12"/>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Automated suites that run against the live system without writing to it, passing, X = A / B</w:t>
            </w:r>
          </w:p>
        </w:tc>
        <w:tc>
          <w:tcPr>
            <w:tcW w:type="dxa" w:w="2279"/>
            <w:tcBorders>
              <w:top w:val="single" w:color="E2E8F0" w:sz="4"/>
              <w:left w:val="none" w:color="auto" w:sz="0"/>
              <w:bottom w:val="single" w:color="1A202C" w:sz="12"/>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20 / 20 = 1.00</w:t>
            </w:r>
          </w:p>
        </w:tc>
        <w:tc>
          <w:tcPr>
            <w:tcW w:type="dxa" w:w="1762"/>
            <w:tcBorders>
              <w:top w:val="single" w:color="E2E8F0" w:sz="4"/>
              <w:left w:val="none" w:color="auto" w:sz="0"/>
              <w:bottom w:val="single" w:color="1A202C" w:sz="12"/>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Table 8</w:t>
            </w:r>
          </w:p>
        </w:tc>
      </w:tr>
    </w:tbl>
    <w:p>
      <w:pPr>
        <w:spacing w:after="240" w:before="120" w:line="480" w:lineRule="auto"/>
      </w:pPr>
    </w:p>
    <w:p>
      <w:pPr>
        <w:spacing w:after="0" w:before="0" w:line="480" w:lineRule="auto"/>
        <w:ind w:firstLine="720"/>
        <w:jc w:val="both"/>
      </w:pPr>
      <w:r>
        <w:rPr>
          <w:rFonts w:ascii="Arial" w:cs="Arial" w:eastAsia="Arial" w:hAnsi="Arial"/>
          <w:b w:val="false"/>
          <w:bCs w:val="false"/>
          <w:sz w:val="24"/>
          <w:szCs w:val="24"/>
        </w:rPr>
        <w:t xml:space="preserve">The system can be checked as a whole on every change without touching the owner's records. Its parts are less separate than its checks: three database calls in four are written inside the request handlers, so the rules for one record are spread across the handlers that touch it. Reusability was neither measured nor asked about.</w:t>
      </w:r>
    </w:p>
    <w:p>
      <w:pPr>
        <w:spacing w:after="0" w:before="0" w:line="480" w:lineRule="auto"/>
        <w:ind w:firstLine="720"/>
        <w:jc w:val="both"/>
      </w:pPr>
      <w:r>
        <w:rPr>
          <w:rFonts w:ascii="Arial" w:cs="Arial" w:eastAsia="Arial" w:hAnsi="Arial"/>
          <w:b w:val="false"/>
          <w:bCs w:val="false"/>
          <w:sz w:val="24"/>
          <w:szCs w:val="24"/>
        </w:rPr>
        <w:t xml:space="preserve">Maintainability was rated High Quality (4.00), </w:t>
      </w:r>
      <w:r>
        <w:rPr>
          <w:rFonts w:ascii="Arial" w:cs="Arial" w:eastAsia="Arial" w:hAnsi="Arial"/>
          <w:b/>
          <w:bCs/>
          <w:sz w:val="24"/>
          <w:szCs w:val="24"/>
        </w:rPr>
        <w:t xml:space="preserve">the lowest composite of the eight</w:t>
      </w:r>
      <w:r>
        <w:rPr>
          <w:rFonts w:ascii="Arial" w:cs="Arial" w:eastAsia="Arial" w:hAnsi="Arial"/>
          <w:b w:val="false"/>
          <w:bCs w:val="false"/>
          <w:sz w:val="24"/>
          <w:szCs w:val="24"/>
        </w:rPr>
        <w:t xml:space="preserve">. It rests on one respondent: only technical evaluators rated it, and one answered, giving every item 4. With one rating and no spread, the result says that the evaluator found the code base, its documentation, its configuration, its checks and its separation of parts good but not excellent, and no more. The measured evidence agrees with that reading. Testability and analysability measured strongly (Table 20A), but modularity did not: three database calls in four sit inside the request handlers, which is what the item about a change in one part disturbing another asks about. Chapter 5 takes this up in recommendation 6.</w:t>
      </w:r>
    </w:p>
    <w:p>
      <w:pPr>
        <w:spacing w:after="120" w:before="240" w:line="480" w:lineRule="auto"/>
        <w:jc w:val="left"/>
      </w:pPr>
      <w:r>
        <w:rPr>
          <w:rFonts w:ascii="Arial" w:cs="Arial" w:eastAsia="Arial" w:hAnsi="Arial"/>
          <w:b/>
          <w:bCs/>
          <w:sz w:val="24"/>
          <w:szCs w:val="24"/>
        </w:rPr>
        <w:t xml:space="preserve">4.4.10 Portability</w:t>
      </w:r>
    </w:p>
    <w:p>
      <w:pPr>
        <w:spacing w:after="120" w:before="360" w:line="480" w:lineRule="auto"/>
        <w:jc w:val="left"/>
      </w:pPr>
      <w:r>
        <w:rPr>
          <w:rFonts w:ascii="Arial" w:cs="Arial" w:eastAsia="Arial" w:hAnsi="Arial"/>
          <w:b/>
          <w:bCs/>
          <w:sz w:val="24"/>
          <w:szCs w:val="24"/>
        </w:rPr>
        <w:t xml:space="preserve">Table 21.</w:t>
      </w:r>
      <w:r>
        <w:rPr>
          <w:rFonts w:ascii="Arial" w:cs="Arial" w:eastAsia="Arial" w:hAnsi="Arial"/>
          <w:b/>
          <w:bCs/>
          <w:sz w:val="24"/>
          <w:szCs w:val="24"/>
        </w:rPr>
        <w:t xml:space="preserve"> Evaluation Results for Portability</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cantSplit/>
          <w:tblHeader/>
        </w:trPr>
        <w:tc>
          <w:tcPr>
            <w:tcW w:type="dxa" w:w="3173"/>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left"/>
            </w:pPr>
            <w:r>
              <w:rPr>
                <w:rFonts w:ascii="Arial" w:cs="Arial" w:eastAsia="Arial" w:hAnsi="Arial"/>
                <w:b/>
                <w:bCs/>
                <w:sz w:val="20"/>
                <w:szCs w:val="20"/>
              </w:rPr>
              <w:t xml:space="preserve">Indicator</w:t>
            </w:r>
          </w:p>
        </w:tc>
        <w:tc>
          <w:tcPr>
            <w:tcW w:type="dxa" w:w="1214"/>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center"/>
            </w:pPr>
            <w:r>
              <w:rPr>
                <w:rFonts w:ascii="Arial" w:cs="Arial" w:eastAsia="Arial" w:hAnsi="Arial"/>
                <w:b/>
                <w:bCs/>
                <w:sz w:val="20"/>
                <w:szCs w:val="20"/>
              </w:rPr>
              <w:t xml:space="preserve">Rated by</w:t>
            </w:r>
          </w:p>
        </w:tc>
        <w:tc>
          <w:tcPr>
            <w:tcW w:type="dxa" w:w="1214"/>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center"/>
            </w:pPr>
            <w:r>
              <w:rPr>
                <w:rFonts w:ascii="Arial" w:cs="Arial" w:eastAsia="Arial" w:hAnsi="Arial"/>
                <w:b/>
                <w:bCs/>
                <w:sz w:val="20"/>
                <w:szCs w:val="20"/>
              </w:rPr>
              <w:t xml:space="preserve">Mean</w:t>
            </w:r>
          </w:p>
        </w:tc>
        <w:tc>
          <w:tcPr>
            <w:tcW w:type="dxa" w:w="1214"/>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center"/>
            </w:pPr>
            <w:r>
              <w:rPr>
                <w:rFonts w:ascii="Arial" w:cs="Arial" w:eastAsia="Arial" w:hAnsi="Arial"/>
                <w:b/>
                <w:bCs/>
                <w:sz w:val="20"/>
                <w:szCs w:val="20"/>
              </w:rPr>
              <w:t xml:space="preserve">SD</w:t>
            </w:r>
          </w:p>
        </w:tc>
        <w:tc>
          <w:tcPr>
            <w:tcW w:type="dxa" w:w="1825"/>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center"/>
            </w:pPr>
            <w:r>
              <w:rPr>
                <w:rFonts w:ascii="Arial" w:cs="Arial" w:eastAsia="Arial" w:hAnsi="Arial"/>
                <w:b/>
                <w:bCs/>
                <w:sz w:val="20"/>
                <w:szCs w:val="20"/>
              </w:rPr>
              <w:t xml:space="preserve">Interpretation</w:t>
            </w:r>
          </w:p>
        </w:tc>
      </w:tr>
      <w:tr>
        <w:trPr>
          <w:cantSplit/>
        </w:trPr>
        <w:tc>
          <w:tcPr>
            <w:tcW w:type="dxa" w:w="3173"/>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The system works on the devices I already own.</w:t>
            </w:r>
          </w:p>
        </w:tc>
        <w:tc>
          <w:tcPr>
            <w:tcW w:type="dxa" w:w="121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Owner</w:t>
            </w:r>
          </w:p>
        </w:tc>
        <w:tc>
          <w:tcPr>
            <w:tcW w:type="dxa" w:w="121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5.00</w:t>
            </w:r>
          </w:p>
        </w:tc>
        <w:tc>
          <w:tcPr>
            <w:tcW w:type="dxa" w:w="121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p>
        </w:tc>
        <w:tc>
          <w:tcPr>
            <w:tcW w:type="dxa" w:w="1825"/>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Very High Quality</w:t>
            </w:r>
          </w:p>
        </w:tc>
      </w:tr>
      <w:tr>
        <w:trPr>
          <w:cantSplit/>
        </w:trPr>
        <w:tc>
          <w:tcPr>
            <w:tcW w:type="dxa" w:w="3173"/>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I can install the system on my phone without going to an app store.</w:t>
            </w:r>
          </w:p>
        </w:tc>
        <w:tc>
          <w:tcPr>
            <w:tcW w:type="dxa" w:w="121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Owner</w:t>
            </w:r>
          </w:p>
        </w:tc>
        <w:tc>
          <w:tcPr>
            <w:tcW w:type="dxa" w:w="121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5.00</w:t>
            </w:r>
          </w:p>
        </w:tc>
        <w:tc>
          <w:tcPr>
            <w:tcW w:type="dxa" w:w="121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p>
        </w:tc>
        <w:tc>
          <w:tcPr>
            <w:tcW w:type="dxa" w:w="1825"/>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Very High Quality</w:t>
            </w:r>
          </w:p>
        </w:tc>
      </w:tr>
      <w:tr>
        <w:trPr>
          <w:cantSplit/>
        </w:trPr>
        <w:tc>
          <w:tcPr>
            <w:tcW w:type="dxa" w:w="3173"/>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I did not need to install any other software to use the system.</w:t>
            </w:r>
          </w:p>
        </w:tc>
        <w:tc>
          <w:tcPr>
            <w:tcW w:type="dxa" w:w="121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Owner</w:t>
            </w:r>
          </w:p>
        </w:tc>
        <w:tc>
          <w:tcPr>
            <w:tcW w:type="dxa" w:w="121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5.00</w:t>
            </w:r>
          </w:p>
        </w:tc>
        <w:tc>
          <w:tcPr>
            <w:tcW w:type="dxa" w:w="121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p>
        </w:tc>
        <w:tc>
          <w:tcPr>
            <w:tcW w:type="dxa" w:w="1825"/>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Very High Quality</w:t>
            </w:r>
          </w:p>
        </w:tc>
      </w:tr>
      <w:tr>
        <w:trPr>
          <w:cantSplit/>
        </w:trPr>
        <w:tc>
          <w:tcPr>
            <w:tcW w:type="dxa" w:w="3173"/>
            <w:tcBorders>
              <w:top w:val="single" w:color="718096" w:sz="6"/>
              <w:left w:val="none" w:color="auto" w:sz="0"/>
              <w:bottom w:val="single" w:color="718096" w:sz="6"/>
              <w:right w:val="none" w:color="auto" w:sz="0"/>
            </w:tcBorders>
            <w:shd w:fill="F8FAFC"/>
            <w:tcMar>
              <w:top w:type="dxa" w:w="120"/>
              <w:left w:type="dxa" w:w="160"/>
              <w:bottom w:type="dxa" w:w="120"/>
              <w:right w:type="dxa" w:w="160"/>
            </w:tcMar>
          </w:tcPr>
          <w:p>
            <w:pPr>
              <w:spacing w:line="240" w:lineRule="auto"/>
              <w:jc w:val="left"/>
            </w:pPr>
            <w:r>
              <w:rPr>
                <w:rFonts w:ascii="Arial" w:cs="Arial" w:eastAsia="Arial" w:hAnsi="Arial"/>
                <w:b/>
                <w:bCs/>
                <w:sz w:val="20"/>
                <w:szCs w:val="20"/>
              </w:rPr>
              <w:t xml:space="preserve">Owner mean</w:t>
            </w:r>
          </w:p>
        </w:tc>
        <w:tc>
          <w:tcPr>
            <w:tcW w:type="dxa" w:w="1214"/>
            <w:tcBorders>
              <w:top w:val="single" w:color="718096" w:sz="6"/>
              <w:left w:val="none" w:color="auto" w:sz="0"/>
              <w:bottom w:val="single" w:color="718096" w:sz="6"/>
              <w:right w:val="none" w:color="auto" w:sz="0"/>
            </w:tcBorders>
            <w:shd w:fill="F8FAFC"/>
            <w:tcMar>
              <w:top w:type="dxa" w:w="120"/>
              <w:left w:type="dxa" w:w="160"/>
              <w:bottom w:type="dxa" w:w="120"/>
              <w:right w:type="dxa" w:w="160"/>
            </w:tcMar>
          </w:tcPr>
          <w:p>
            <w:pPr>
              <w:spacing w:line="240" w:lineRule="auto"/>
              <w:jc w:val="left"/>
            </w:pPr>
          </w:p>
        </w:tc>
        <w:tc>
          <w:tcPr>
            <w:tcW w:type="dxa" w:w="1214"/>
            <w:tcBorders>
              <w:top w:val="single" w:color="718096" w:sz="6"/>
              <w:left w:val="none" w:color="auto" w:sz="0"/>
              <w:bottom w:val="single" w:color="718096" w:sz="6"/>
              <w:right w:val="none" w:color="auto" w:sz="0"/>
            </w:tcBorders>
            <w:shd w:fill="F8FAFC"/>
            <w:tcMar>
              <w:top w:type="dxa" w:w="120"/>
              <w:left w:type="dxa" w:w="160"/>
              <w:bottom w:type="dxa" w:w="120"/>
              <w:right w:type="dxa" w:w="160"/>
            </w:tcMar>
          </w:tcPr>
          <w:p>
            <w:pPr>
              <w:spacing w:line="240" w:lineRule="auto"/>
              <w:jc w:val="left"/>
            </w:pPr>
            <w:r>
              <w:rPr>
                <w:rFonts w:ascii="Arial" w:cs="Arial" w:eastAsia="Arial" w:hAnsi="Arial"/>
                <w:b/>
                <w:bCs/>
                <w:sz w:val="20"/>
                <w:szCs w:val="20"/>
              </w:rPr>
              <w:t xml:space="preserve">5.00</w:t>
            </w:r>
          </w:p>
        </w:tc>
        <w:tc>
          <w:tcPr>
            <w:tcW w:type="dxa" w:w="1214"/>
            <w:tcBorders>
              <w:top w:val="single" w:color="718096" w:sz="6"/>
              <w:left w:val="none" w:color="auto" w:sz="0"/>
              <w:bottom w:val="single" w:color="718096" w:sz="6"/>
              <w:right w:val="none" w:color="auto" w:sz="0"/>
            </w:tcBorders>
            <w:shd w:fill="F8FAFC"/>
            <w:tcMar>
              <w:top w:type="dxa" w:w="120"/>
              <w:left w:type="dxa" w:w="160"/>
              <w:bottom w:type="dxa" w:w="120"/>
              <w:right w:type="dxa" w:w="160"/>
            </w:tcMar>
          </w:tcPr>
          <w:p>
            <w:pPr>
              <w:spacing w:line="240" w:lineRule="auto"/>
              <w:jc w:val="left"/>
            </w:pPr>
          </w:p>
        </w:tc>
        <w:tc>
          <w:tcPr>
            <w:tcW w:type="dxa" w:w="1825"/>
            <w:tcBorders>
              <w:top w:val="single" w:color="718096" w:sz="6"/>
              <w:left w:val="none" w:color="auto" w:sz="0"/>
              <w:bottom w:val="single" w:color="718096" w:sz="6"/>
              <w:right w:val="none" w:color="auto" w:sz="0"/>
            </w:tcBorders>
            <w:shd w:fill="F8FAFC"/>
            <w:tcMar>
              <w:top w:type="dxa" w:w="120"/>
              <w:left w:type="dxa" w:w="160"/>
              <w:bottom w:type="dxa" w:w="120"/>
              <w:right w:type="dxa" w:w="160"/>
            </w:tcMar>
          </w:tcPr>
          <w:p>
            <w:pPr>
              <w:spacing w:line="240" w:lineRule="auto"/>
              <w:jc w:val="left"/>
            </w:pPr>
            <w:r>
              <w:rPr>
                <w:rFonts w:ascii="Arial" w:cs="Arial" w:eastAsia="Arial" w:hAnsi="Arial"/>
                <w:b/>
                <w:bCs/>
                <w:sz w:val="20"/>
                <w:szCs w:val="20"/>
              </w:rPr>
              <w:t xml:space="preserve">Very High Quality</w:t>
            </w:r>
          </w:p>
        </w:tc>
      </w:tr>
      <w:tr>
        <w:trPr>
          <w:cantSplit/>
        </w:trPr>
        <w:tc>
          <w:tcPr>
            <w:tcW w:type="dxa" w:w="3173"/>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The system works on my own phone or computer.</w:t>
            </w:r>
          </w:p>
        </w:tc>
        <w:tc>
          <w:tcPr>
            <w:tcW w:type="dxa" w:w="121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Tenants</w:t>
            </w:r>
          </w:p>
        </w:tc>
        <w:tc>
          <w:tcPr>
            <w:tcW w:type="dxa" w:w="121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5.00</w:t>
            </w:r>
          </w:p>
        </w:tc>
        <w:tc>
          <w:tcPr>
            <w:tcW w:type="dxa" w:w="121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0.00</w:t>
            </w:r>
          </w:p>
        </w:tc>
        <w:tc>
          <w:tcPr>
            <w:tcW w:type="dxa" w:w="1825"/>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Very High Quality</w:t>
            </w:r>
          </w:p>
        </w:tc>
      </w:tr>
      <w:tr>
        <w:trPr>
          <w:cantSplit/>
        </w:trPr>
        <w:tc>
          <w:tcPr>
            <w:tcW w:type="dxa" w:w="3173"/>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I can open the system on more than one device.</w:t>
            </w:r>
          </w:p>
        </w:tc>
        <w:tc>
          <w:tcPr>
            <w:tcW w:type="dxa" w:w="121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Tenants</w:t>
            </w:r>
          </w:p>
        </w:tc>
        <w:tc>
          <w:tcPr>
            <w:tcW w:type="dxa" w:w="121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4.67</w:t>
            </w:r>
          </w:p>
        </w:tc>
        <w:tc>
          <w:tcPr>
            <w:tcW w:type="dxa" w:w="121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0.58</w:t>
            </w:r>
          </w:p>
        </w:tc>
        <w:tc>
          <w:tcPr>
            <w:tcW w:type="dxa" w:w="1825"/>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Very High Quality</w:t>
            </w:r>
          </w:p>
        </w:tc>
      </w:tr>
      <w:tr>
        <w:trPr>
          <w:cantSplit/>
        </w:trPr>
        <w:tc>
          <w:tcPr>
            <w:tcW w:type="dxa" w:w="3173"/>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I did not need to install anything extra to use it.</w:t>
            </w:r>
          </w:p>
        </w:tc>
        <w:tc>
          <w:tcPr>
            <w:tcW w:type="dxa" w:w="121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Tenants</w:t>
            </w:r>
          </w:p>
        </w:tc>
        <w:tc>
          <w:tcPr>
            <w:tcW w:type="dxa" w:w="121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5.00</w:t>
            </w:r>
          </w:p>
        </w:tc>
        <w:tc>
          <w:tcPr>
            <w:tcW w:type="dxa" w:w="121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0.00</w:t>
            </w:r>
          </w:p>
        </w:tc>
        <w:tc>
          <w:tcPr>
            <w:tcW w:type="dxa" w:w="1825"/>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Very High Quality</w:t>
            </w:r>
          </w:p>
        </w:tc>
      </w:tr>
      <w:tr>
        <w:trPr>
          <w:cantSplit/>
        </w:trPr>
        <w:tc>
          <w:tcPr>
            <w:tcW w:type="dxa" w:w="3173"/>
            <w:tcBorders>
              <w:top w:val="single" w:color="718096" w:sz="6"/>
              <w:left w:val="none" w:color="auto" w:sz="0"/>
              <w:bottom w:val="single" w:color="718096" w:sz="6"/>
              <w:right w:val="none" w:color="auto" w:sz="0"/>
            </w:tcBorders>
            <w:shd w:fill="F8FAFC"/>
            <w:tcMar>
              <w:top w:type="dxa" w:w="120"/>
              <w:left w:type="dxa" w:w="160"/>
              <w:bottom w:type="dxa" w:w="120"/>
              <w:right w:type="dxa" w:w="160"/>
            </w:tcMar>
          </w:tcPr>
          <w:p>
            <w:pPr>
              <w:spacing w:line="240" w:lineRule="auto"/>
              <w:jc w:val="left"/>
            </w:pPr>
            <w:r>
              <w:rPr>
                <w:rFonts w:ascii="Arial" w:cs="Arial" w:eastAsia="Arial" w:hAnsi="Arial"/>
                <w:b/>
                <w:bCs/>
                <w:sz w:val="20"/>
                <w:szCs w:val="20"/>
              </w:rPr>
              <w:t xml:space="preserve">Tenant mean</w:t>
            </w:r>
          </w:p>
        </w:tc>
        <w:tc>
          <w:tcPr>
            <w:tcW w:type="dxa" w:w="1214"/>
            <w:tcBorders>
              <w:top w:val="single" w:color="718096" w:sz="6"/>
              <w:left w:val="none" w:color="auto" w:sz="0"/>
              <w:bottom w:val="single" w:color="718096" w:sz="6"/>
              <w:right w:val="none" w:color="auto" w:sz="0"/>
            </w:tcBorders>
            <w:shd w:fill="F8FAFC"/>
            <w:tcMar>
              <w:top w:type="dxa" w:w="120"/>
              <w:left w:type="dxa" w:w="160"/>
              <w:bottom w:type="dxa" w:w="120"/>
              <w:right w:type="dxa" w:w="160"/>
            </w:tcMar>
          </w:tcPr>
          <w:p>
            <w:pPr>
              <w:spacing w:line="240" w:lineRule="auto"/>
              <w:jc w:val="left"/>
            </w:pPr>
          </w:p>
        </w:tc>
        <w:tc>
          <w:tcPr>
            <w:tcW w:type="dxa" w:w="1214"/>
            <w:tcBorders>
              <w:top w:val="single" w:color="718096" w:sz="6"/>
              <w:left w:val="none" w:color="auto" w:sz="0"/>
              <w:bottom w:val="single" w:color="718096" w:sz="6"/>
              <w:right w:val="none" w:color="auto" w:sz="0"/>
            </w:tcBorders>
            <w:shd w:fill="F8FAFC"/>
            <w:tcMar>
              <w:top w:type="dxa" w:w="120"/>
              <w:left w:type="dxa" w:w="160"/>
              <w:bottom w:type="dxa" w:w="120"/>
              <w:right w:type="dxa" w:w="160"/>
            </w:tcMar>
          </w:tcPr>
          <w:p>
            <w:pPr>
              <w:spacing w:line="240" w:lineRule="auto"/>
              <w:jc w:val="left"/>
            </w:pPr>
            <w:r>
              <w:rPr>
                <w:rFonts w:ascii="Arial" w:cs="Arial" w:eastAsia="Arial" w:hAnsi="Arial"/>
                <w:b/>
                <w:bCs/>
                <w:sz w:val="20"/>
                <w:szCs w:val="20"/>
              </w:rPr>
              <w:t xml:space="preserve">4.89</w:t>
            </w:r>
          </w:p>
        </w:tc>
        <w:tc>
          <w:tcPr>
            <w:tcW w:type="dxa" w:w="1214"/>
            <w:tcBorders>
              <w:top w:val="single" w:color="718096" w:sz="6"/>
              <w:left w:val="none" w:color="auto" w:sz="0"/>
              <w:bottom w:val="single" w:color="718096" w:sz="6"/>
              <w:right w:val="none" w:color="auto" w:sz="0"/>
            </w:tcBorders>
            <w:shd w:fill="F8FAFC"/>
            <w:tcMar>
              <w:top w:type="dxa" w:w="120"/>
              <w:left w:type="dxa" w:w="160"/>
              <w:bottom w:type="dxa" w:w="120"/>
              <w:right w:type="dxa" w:w="160"/>
            </w:tcMar>
          </w:tcPr>
          <w:p>
            <w:pPr>
              <w:spacing w:line="240" w:lineRule="auto"/>
              <w:jc w:val="left"/>
            </w:pPr>
          </w:p>
        </w:tc>
        <w:tc>
          <w:tcPr>
            <w:tcW w:type="dxa" w:w="1825"/>
            <w:tcBorders>
              <w:top w:val="single" w:color="718096" w:sz="6"/>
              <w:left w:val="none" w:color="auto" w:sz="0"/>
              <w:bottom w:val="single" w:color="718096" w:sz="6"/>
              <w:right w:val="none" w:color="auto" w:sz="0"/>
            </w:tcBorders>
            <w:shd w:fill="F8FAFC"/>
            <w:tcMar>
              <w:top w:type="dxa" w:w="120"/>
              <w:left w:type="dxa" w:w="160"/>
              <w:bottom w:type="dxa" w:w="120"/>
              <w:right w:type="dxa" w:w="160"/>
            </w:tcMar>
          </w:tcPr>
          <w:p>
            <w:pPr>
              <w:spacing w:line="240" w:lineRule="auto"/>
              <w:jc w:val="left"/>
            </w:pPr>
            <w:r>
              <w:rPr>
                <w:rFonts w:ascii="Arial" w:cs="Arial" w:eastAsia="Arial" w:hAnsi="Arial"/>
                <w:b/>
                <w:bCs/>
                <w:sz w:val="20"/>
                <w:szCs w:val="20"/>
              </w:rPr>
              <w:t xml:space="preserve">Very High Quality</w:t>
            </w:r>
          </w:p>
        </w:tc>
      </w:tr>
      <w:tr>
        <w:trPr>
          <w:cantSplit/>
        </w:trPr>
        <w:tc>
          <w:tcPr>
            <w:tcW w:type="dxa" w:w="3173"/>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The system can be deployed to another environment without modification.</w:t>
            </w:r>
          </w:p>
        </w:tc>
        <w:tc>
          <w:tcPr>
            <w:tcW w:type="dxa" w:w="121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Technical</w:t>
            </w:r>
          </w:p>
        </w:tc>
        <w:tc>
          <w:tcPr>
            <w:tcW w:type="dxa" w:w="121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4.00</w:t>
            </w:r>
          </w:p>
        </w:tc>
        <w:tc>
          <w:tcPr>
            <w:tcW w:type="dxa" w:w="121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p>
        </w:tc>
        <w:tc>
          <w:tcPr>
            <w:tcW w:type="dxa" w:w="1825"/>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High Quality</w:t>
            </w:r>
          </w:p>
        </w:tc>
      </w:tr>
      <w:tr>
        <w:trPr>
          <w:cantSplit/>
        </w:trPr>
        <w:tc>
          <w:tcPr>
            <w:tcW w:type="dxa" w:w="3173"/>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The client installs on a mobile device without an application store.</w:t>
            </w:r>
          </w:p>
        </w:tc>
        <w:tc>
          <w:tcPr>
            <w:tcW w:type="dxa" w:w="121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Technical</w:t>
            </w:r>
          </w:p>
        </w:tc>
        <w:tc>
          <w:tcPr>
            <w:tcW w:type="dxa" w:w="121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5.00</w:t>
            </w:r>
          </w:p>
        </w:tc>
        <w:tc>
          <w:tcPr>
            <w:tcW w:type="dxa" w:w="121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p>
        </w:tc>
        <w:tc>
          <w:tcPr>
            <w:tcW w:type="dxa" w:w="1825"/>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Very High Quality</w:t>
            </w:r>
          </w:p>
        </w:tc>
      </w:tr>
      <w:tr>
        <w:trPr>
          <w:cantSplit/>
        </w:trPr>
        <w:tc>
          <w:tcPr>
            <w:tcW w:type="dxa" w:w="3173"/>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The system does not depend on software the target environment is unlikely to have.</w:t>
            </w:r>
          </w:p>
        </w:tc>
        <w:tc>
          <w:tcPr>
            <w:tcW w:type="dxa" w:w="121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Technical</w:t>
            </w:r>
          </w:p>
        </w:tc>
        <w:tc>
          <w:tcPr>
            <w:tcW w:type="dxa" w:w="121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5.00</w:t>
            </w:r>
          </w:p>
        </w:tc>
        <w:tc>
          <w:tcPr>
            <w:tcW w:type="dxa" w:w="121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p>
        </w:tc>
        <w:tc>
          <w:tcPr>
            <w:tcW w:type="dxa" w:w="1825"/>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Very High Quality</w:t>
            </w:r>
          </w:p>
        </w:tc>
      </w:tr>
      <w:tr>
        <w:trPr>
          <w:cantSplit/>
        </w:trPr>
        <w:tc>
          <w:tcPr>
            <w:tcW w:type="dxa" w:w="3173"/>
            <w:tcBorders>
              <w:top w:val="single" w:color="718096" w:sz="6"/>
              <w:left w:val="none" w:color="auto" w:sz="0"/>
              <w:bottom w:val="single" w:color="718096" w:sz="6"/>
              <w:right w:val="none" w:color="auto" w:sz="0"/>
            </w:tcBorders>
            <w:shd w:fill="F8FAFC"/>
            <w:tcMar>
              <w:top w:type="dxa" w:w="120"/>
              <w:left w:type="dxa" w:w="160"/>
              <w:bottom w:type="dxa" w:w="120"/>
              <w:right w:type="dxa" w:w="160"/>
            </w:tcMar>
          </w:tcPr>
          <w:p>
            <w:pPr>
              <w:spacing w:line="240" w:lineRule="auto"/>
              <w:jc w:val="left"/>
            </w:pPr>
            <w:r>
              <w:rPr>
                <w:rFonts w:ascii="Arial" w:cs="Arial" w:eastAsia="Arial" w:hAnsi="Arial"/>
                <w:b/>
                <w:bCs/>
                <w:sz w:val="20"/>
                <w:szCs w:val="20"/>
              </w:rPr>
              <w:t xml:space="preserve">Technical evaluator mean</w:t>
            </w:r>
          </w:p>
        </w:tc>
        <w:tc>
          <w:tcPr>
            <w:tcW w:type="dxa" w:w="1214"/>
            <w:tcBorders>
              <w:top w:val="single" w:color="718096" w:sz="6"/>
              <w:left w:val="none" w:color="auto" w:sz="0"/>
              <w:bottom w:val="single" w:color="718096" w:sz="6"/>
              <w:right w:val="none" w:color="auto" w:sz="0"/>
            </w:tcBorders>
            <w:shd w:fill="F8FAFC"/>
            <w:tcMar>
              <w:top w:type="dxa" w:w="120"/>
              <w:left w:type="dxa" w:w="160"/>
              <w:bottom w:type="dxa" w:w="120"/>
              <w:right w:type="dxa" w:w="160"/>
            </w:tcMar>
          </w:tcPr>
          <w:p>
            <w:pPr>
              <w:spacing w:line="240" w:lineRule="auto"/>
              <w:jc w:val="left"/>
            </w:pPr>
          </w:p>
        </w:tc>
        <w:tc>
          <w:tcPr>
            <w:tcW w:type="dxa" w:w="1214"/>
            <w:tcBorders>
              <w:top w:val="single" w:color="718096" w:sz="6"/>
              <w:left w:val="none" w:color="auto" w:sz="0"/>
              <w:bottom w:val="single" w:color="718096" w:sz="6"/>
              <w:right w:val="none" w:color="auto" w:sz="0"/>
            </w:tcBorders>
            <w:shd w:fill="F8FAFC"/>
            <w:tcMar>
              <w:top w:type="dxa" w:w="120"/>
              <w:left w:type="dxa" w:w="160"/>
              <w:bottom w:type="dxa" w:w="120"/>
              <w:right w:type="dxa" w:w="160"/>
            </w:tcMar>
          </w:tcPr>
          <w:p>
            <w:pPr>
              <w:spacing w:line="240" w:lineRule="auto"/>
              <w:jc w:val="left"/>
            </w:pPr>
            <w:r>
              <w:rPr>
                <w:rFonts w:ascii="Arial" w:cs="Arial" w:eastAsia="Arial" w:hAnsi="Arial"/>
                <w:b/>
                <w:bCs/>
                <w:sz w:val="20"/>
                <w:szCs w:val="20"/>
              </w:rPr>
              <w:t xml:space="preserve">4.67</w:t>
            </w:r>
          </w:p>
        </w:tc>
        <w:tc>
          <w:tcPr>
            <w:tcW w:type="dxa" w:w="1214"/>
            <w:tcBorders>
              <w:top w:val="single" w:color="718096" w:sz="6"/>
              <w:left w:val="none" w:color="auto" w:sz="0"/>
              <w:bottom w:val="single" w:color="718096" w:sz="6"/>
              <w:right w:val="none" w:color="auto" w:sz="0"/>
            </w:tcBorders>
            <w:shd w:fill="F8FAFC"/>
            <w:tcMar>
              <w:top w:type="dxa" w:w="120"/>
              <w:left w:type="dxa" w:w="160"/>
              <w:bottom w:type="dxa" w:w="120"/>
              <w:right w:type="dxa" w:w="160"/>
            </w:tcMar>
          </w:tcPr>
          <w:p>
            <w:pPr>
              <w:spacing w:line="240" w:lineRule="auto"/>
              <w:jc w:val="left"/>
            </w:pPr>
          </w:p>
        </w:tc>
        <w:tc>
          <w:tcPr>
            <w:tcW w:type="dxa" w:w="1825"/>
            <w:tcBorders>
              <w:top w:val="single" w:color="718096" w:sz="6"/>
              <w:left w:val="none" w:color="auto" w:sz="0"/>
              <w:bottom w:val="single" w:color="718096" w:sz="6"/>
              <w:right w:val="none" w:color="auto" w:sz="0"/>
            </w:tcBorders>
            <w:shd w:fill="F8FAFC"/>
            <w:tcMar>
              <w:top w:type="dxa" w:w="120"/>
              <w:left w:type="dxa" w:w="160"/>
              <w:bottom w:type="dxa" w:w="120"/>
              <w:right w:type="dxa" w:w="160"/>
            </w:tcMar>
          </w:tcPr>
          <w:p>
            <w:pPr>
              <w:spacing w:line="240" w:lineRule="auto"/>
              <w:jc w:val="left"/>
            </w:pPr>
            <w:r>
              <w:rPr>
                <w:rFonts w:ascii="Arial" w:cs="Arial" w:eastAsia="Arial" w:hAnsi="Arial"/>
                <w:b/>
                <w:bCs/>
                <w:sz w:val="20"/>
                <w:szCs w:val="20"/>
              </w:rPr>
              <w:t xml:space="preserve">Very High Quality</w:t>
            </w:r>
          </w:p>
        </w:tc>
      </w:tr>
      <w:tr>
        <w:trPr>
          <w:cantSplit/>
        </w:trPr>
        <w:tc>
          <w:tcPr>
            <w:tcW w:type="dxa" w:w="3173"/>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The website works on my own phone.</w:t>
            </w:r>
          </w:p>
        </w:tc>
        <w:tc>
          <w:tcPr>
            <w:tcW w:type="dxa" w:w="121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Prospects</w:t>
            </w:r>
          </w:p>
        </w:tc>
        <w:tc>
          <w:tcPr>
            <w:tcW w:type="dxa" w:w="121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5.00</w:t>
            </w:r>
          </w:p>
        </w:tc>
        <w:tc>
          <w:tcPr>
            <w:tcW w:type="dxa" w:w="121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p>
        </w:tc>
        <w:tc>
          <w:tcPr>
            <w:tcW w:type="dxa" w:w="1825"/>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Very High Quality</w:t>
            </w:r>
          </w:p>
        </w:tc>
      </w:tr>
      <w:tr>
        <w:trPr>
          <w:cantSplit/>
        </w:trPr>
        <w:tc>
          <w:tcPr>
            <w:tcW w:type="dxa" w:w="3173"/>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I did not need to install anything to use it.</w:t>
            </w:r>
          </w:p>
        </w:tc>
        <w:tc>
          <w:tcPr>
            <w:tcW w:type="dxa" w:w="121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Prospects</w:t>
            </w:r>
          </w:p>
        </w:tc>
        <w:tc>
          <w:tcPr>
            <w:tcW w:type="dxa" w:w="121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5.00</w:t>
            </w:r>
          </w:p>
        </w:tc>
        <w:tc>
          <w:tcPr>
            <w:tcW w:type="dxa" w:w="121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p>
        </w:tc>
        <w:tc>
          <w:tcPr>
            <w:tcW w:type="dxa" w:w="1825"/>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Very High Quality</w:t>
            </w:r>
          </w:p>
        </w:tc>
      </w:tr>
      <w:tr>
        <w:trPr>
          <w:cantSplit/>
        </w:trPr>
        <w:tc>
          <w:tcPr>
            <w:tcW w:type="dxa" w:w="3173"/>
            <w:tcBorders>
              <w:top w:val="single" w:color="718096" w:sz="6"/>
              <w:left w:val="none" w:color="auto" w:sz="0"/>
              <w:bottom w:val="single" w:color="718096" w:sz="6"/>
              <w:right w:val="none" w:color="auto" w:sz="0"/>
            </w:tcBorders>
            <w:shd w:fill="F8FAFC"/>
            <w:tcMar>
              <w:top w:type="dxa" w:w="120"/>
              <w:left w:type="dxa" w:w="160"/>
              <w:bottom w:type="dxa" w:w="120"/>
              <w:right w:type="dxa" w:w="160"/>
            </w:tcMar>
          </w:tcPr>
          <w:p>
            <w:pPr>
              <w:spacing w:line="240" w:lineRule="auto"/>
              <w:jc w:val="left"/>
            </w:pPr>
            <w:r>
              <w:rPr>
                <w:rFonts w:ascii="Arial" w:cs="Arial" w:eastAsia="Arial" w:hAnsi="Arial"/>
                <w:b/>
                <w:bCs/>
                <w:sz w:val="20"/>
                <w:szCs w:val="20"/>
              </w:rPr>
              <w:t xml:space="preserve">Prospective tenant mean</w:t>
            </w:r>
          </w:p>
        </w:tc>
        <w:tc>
          <w:tcPr>
            <w:tcW w:type="dxa" w:w="1214"/>
            <w:tcBorders>
              <w:top w:val="single" w:color="718096" w:sz="6"/>
              <w:left w:val="none" w:color="auto" w:sz="0"/>
              <w:bottom w:val="single" w:color="718096" w:sz="6"/>
              <w:right w:val="none" w:color="auto" w:sz="0"/>
            </w:tcBorders>
            <w:shd w:fill="F8FAFC"/>
            <w:tcMar>
              <w:top w:type="dxa" w:w="120"/>
              <w:left w:type="dxa" w:w="160"/>
              <w:bottom w:type="dxa" w:w="120"/>
              <w:right w:type="dxa" w:w="160"/>
            </w:tcMar>
          </w:tcPr>
          <w:p>
            <w:pPr>
              <w:spacing w:line="240" w:lineRule="auto"/>
              <w:jc w:val="left"/>
            </w:pPr>
          </w:p>
        </w:tc>
        <w:tc>
          <w:tcPr>
            <w:tcW w:type="dxa" w:w="1214"/>
            <w:tcBorders>
              <w:top w:val="single" w:color="718096" w:sz="6"/>
              <w:left w:val="none" w:color="auto" w:sz="0"/>
              <w:bottom w:val="single" w:color="718096" w:sz="6"/>
              <w:right w:val="none" w:color="auto" w:sz="0"/>
            </w:tcBorders>
            <w:shd w:fill="F8FAFC"/>
            <w:tcMar>
              <w:top w:type="dxa" w:w="120"/>
              <w:left w:type="dxa" w:w="160"/>
              <w:bottom w:type="dxa" w:w="120"/>
              <w:right w:type="dxa" w:w="160"/>
            </w:tcMar>
          </w:tcPr>
          <w:p>
            <w:pPr>
              <w:spacing w:line="240" w:lineRule="auto"/>
              <w:jc w:val="left"/>
            </w:pPr>
            <w:r>
              <w:rPr>
                <w:rFonts w:ascii="Arial" w:cs="Arial" w:eastAsia="Arial" w:hAnsi="Arial"/>
                <w:b/>
                <w:bCs/>
                <w:sz w:val="20"/>
                <w:szCs w:val="20"/>
              </w:rPr>
              <w:t xml:space="preserve">5.00</w:t>
            </w:r>
          </w:p>
        </w:tc>
        <w:tc>
          <w:tcPr>
            <w:tcW w:type="dxa" w:w="1214"/>
            <w:tcBorders>
              <w:top w:val="single" w:color="718096" w:sz="6"/>
              <w:left w:val="none" w:color="auto" w:sz="0"/>
              <w:bottom w:val="single" w:color="718096" w:sz="6"/>
              <w:right w:val="none" w:color="auto" w:sz="0"/>
            </w:tcBorders>
            <w:shd w:fill="F8FAFC"/>
            <w:tcMar>
              <w:top w:type="dxa" w:w="120"/>
              <w:left w:type="dxa" w:w="160"/>
              <w:bottom w:type="dxa" w:w="120"/>
              <w:right w:type="dxa" w:w="160"/>
            </w:tcMar>
          </w:tcPr>
          <w:p>
            <w:pPr>
              <w:spacing w:line="240" w:lineRule="auto"/>
              <w:jc w:val="left"/>
            </w:pPr>
          </w:p>
        </w:tc>
        <w:tc>
          <w:tcPr>
            <w:tcW w:type="dxa" w:w="1825"/>
            <w:tcBorders>
              <w:top w:val="single" w:color="718096" w:sz="6"/>
              <w:left w:val="none" w:color="auto" w:sz="0"/>
              <w:bottom w:val="single" w:color="718096" w:sz="6"/>
              <w:right w:val="none" w:color="auto" w:sz="0"/>
            </w:tcBorders>
            <w:shd w:fill="F8FAFC"/>
            <w:tcMar>
              <w:top w:type="dxa" w:w="120"/>
              <w:left w:type="dxa" w:w="160"/>
              <w:bottom w:type="dxa" w:w="120"/>
              <w:right w:type="dxa" w:w="160"/>
            </w:tcMar>
          </w:tcPr>
          <w:p>
            <w:pPr>
              <w:spacing w:line="240" w:lineRule="auto"/>
              <w:jc w:val="left"/>
            </w:pPr>
            <w:r>
              <w:rPr>
                <w:rFonts w:ascii="Arial" w:cs="Arial" w:eastAsia="Arial" w:hAnsi="Arial"/>
                <w:b/>
                <w:bCs/>
                <w:sz w:val="20"/>
                <w:szCs w:val="20"/>
              </w:rPr>
              <w:t xml:space="preserve">Very High Quality</w:t>
            </w:r>
          </w:p>
        </w:tc>
      </w:tr>
      <w:tr>
        <w:trPr>
          <w:cantSplit/>
        </w:trPr>
        <w:tc>
          <w:tcPr>
            <w:tcW w:type="dxa" w:w="3173"/>
            <w:tcBorders>
              <w:top w:val="single" w:color="E2E8F0" w:sz="4"/>
              <w:left w:val="none" w:color="auto" w:sz="0"/>
              <w:bottom w:val="single" w:color="1A202C" w:sz="12"/>
              <w:right w:val="none" w:color="auto" w:sz="0"/>
            </w:tcBorders>
            <w:shd w:fill="F8FAFC"/>
            <w:tcMar>
              <w:top w:type="dxa" w:w="120"/>
              <w:left w:type="dxa" w:w="160"/>
              <w:bottom w:type="dxa" w:w="120"/>
              <w:right w:type="dxa" w:w="160"/>
            </w:tcMar>
          </w:tcPr>
          <w:p>
            <w:pPr>
              <w:spacing w:line="240" w:lineRule="auto"/>
              <w:jc w:val="left"/>
            </w:pPr>
            <w:r>
              <w:rPr>
                <w:rFonts w:ascii="Arial" w:cs="Arial" w:eastAsia="Arial" w:hAnsi="Arial"/>
                <w:b/>
                <w:bCs/>
                <w:sz w:val="20"/>
                <w:szCs w:val="20"/>
              </w:rPr>
              <w:t xml:space="preserve">Composite mean</w:t>
            </w:r>
          </w:p>
        </w:tc>
        <w:tc>
          <w:tcPr>
            <w:tcW w:type="dxa" w:w="1214"/>
            <w:tcBorders>
              <w:top w:val="single" w:color="E2E8F0" w:sz="4"/>
              <w:left w:val="none" w:color="auto" w:sz="0"/>
              <w:bottom w:val="single" w:color="1A202C" w:sz="12"/>
              <w:right w:val="none" w:color="auto" w:sz="0"/>
            </w:tcBorders>
            <w:shd w:fill="F8FAFC"/>
            <w:tcMar>
              <w:top w:type="dxa" w:w="120"/>
              <w:left w:type="dxa" w:w="160"/>
              <w:bottom w:type="dxa" w:w="120"/>
              <w:right w:type="dxa" w:w="160"/>
            </w:tcMar>
          </w:tcPr>
          <w:p>
            <w:pPr>
              <w:spacing w:line="240" w:lineRule="auto"/>
              <w:jc w:val="left"/>
            </w:pPr>
          </w:p>
        </w:tc>
        <w:tc>
          <w:tcPr>
            <w:tcW w:type="dxa" w:w="1214"/>
            <w:tcBorders>
              <w:top w:val="single" w:color="E2E8F0" w:sz="4"/>
              <w:left w:val="none" w:color="auto" w:sz="0"/>
              <w:bottom w:val="single" w:color="1A202C" w:sz="12"/>
              <w:right w:val="none" w:color="auto" w:sz="0"/>
            </w:tcBorders>
            <w:shd w:fill="F8FAFC"/>
            <w:tcMar>
              <w:top w:type="dxa" w:w="120"/>
              <w:left w:type="dxa" w:w="160"/>
              <w:bottom w:type="dxa" w:w="120"/>
              <w:right w:type="dxa" w:w="160"/>
            </w:tcMar>
          </w:tcPr>
          <w:p>
            <w:pPr>
              <w:spacing w:line="240" w:lineRule="auto"/>
              <w:jc w:val="left"/>
            </w:pPr>
            <w:r>
              <w:rPr>
                <w:rFonts w:ascii="Arial" w:cs="Arial" w:eastAsia="Arial" w:hAnsi="Arial"/>
                <w:b/>
                <w:bCs/>
                <w:sz w:val="20"/>
                <w:szCs w:val="20"/>
              </w:rPr>
              <w:t xml:space="preserve">4.89</w:t>
            </w:r>
          </w:p>
        </w:tc>
        <w:tc>
          <w:tcPr>
            <w:tcW w:type="dxa" w:w="1214"/>
            <w:tcBorders>
              <w:top w:val="single" w:color="E2E8F0" w:sz="4"/>
              <w:left w:val="none" w:color="auto" w:sz="0"/>
              <w:bottom w:val="single" w:color="1A202C" w:sz="12"/>
              <w:right w:val="none" w:color="auto" w:sz="0"/>
            </w:tcBorders>
            <w:shd w:fill="F8FAFC"/>
            <w:tcMar>
              <w:top w:type="dxa" w:w="120"/>
              <w:left w:type="dxa" w:w="160"/>
              <w:bottom w:type="dxa" w:w="120"/>
              <w:right w:type="dxa" w:w="160"/>
            </w:tcMar>
          </w:tcPr>
          <w:p>
            <w:pPr>
              <w:spacing w:line="240" w:lineRule="auto"/>
              <w:jc w:val="left"/>
            </w:pPr>
          </w:p>
        </w:tc>
        <w:tc>
          <w:tcPr>
            <w:tcW w:type="dxa" w:w="1825"/>
            <w:tcBorders>
              <w:top w:val="single" w:color="E2E8F0" w:sz="4"/>
              <w:left w:val="none" w:color="auto" w:sz="0"/>
              <w:bottom w:val="single" w:color="1A202C" w:sz="12"/>
              <w:right w:val="none" w:color="auto" w:sz="0"/>
            </w:tcBorders>
            <w:shd w:fill="F8FAFC"/>
            <w:tcMar>
              <w:top w:type="dxa" w:w="120"/>
              <w:left w:type="dxa" w:w="160"/>
              <w:bottom w:type="dxa" w:w="120"/>
              <w:right w:type="dxa" w:w="160"/>
            </w:tcMar>
          </w:tcPr>
          <w:p>
            <w:pPr>
              <w:spacing w:line="240" w:lineRule="auto"/>
              <w:jc w:val="left"/>
            </w:pPr>
            <w:r>
              <w:rPr>
                <w:rFonts w:ascii="Arial" w:cs="Arial" w:eastAsia="Arial" w:hAnsi="Arial"/>
                <w:b/>
                <w:bCs/>
                <w:sz w:val="20"/>
                <w:szCs w:val="20"/>
              </w:rPr>
              <w:t xml:space="preserve">Very High Quality</w:t>
            </w:r>
          </w:p>
        </w:tc>
      </w:tr>
    </w:tbl>
    <w:p>
      <w:pPr>
        <w:spacing w:after="240" w:before="120" w:line="480" w:lineRule="auto"/>
      </w:pPr>
    </w:p>
    <w:p>
      <w:pPr>
        <w:spacing w:after="0" w:before="0" w:line="480" w:lineRule="auto"/>
        <w:ind w:firstLine="720"/>
        <w:jc w:val="both"/>
      </w:pPr>
      <w:r>
        <w:rPr>
          <w:rFonts w:ascii="Arial" w:cs="Arial" w:eastAsia="Arial" w:hAnsi="Arial"/>
          <w:b/>
          <w:bCs/>
          <w:sz w:val="24"/>
          <w:szCs w:val="24"/>
        </w:rPr>
        <w:t xml:space="preserve">Table 21A.</w:t>
      </w:r>
      <w:r>
        <w:rPr>
          <w:rFonts w:ascii="Arial" w:cs="Arial" w:eastAsia="Arial" w:hAnsi="Arial"/>
          <w:b w:val="false"/>
          <w:bCs w:val="false"/>
          <w:sz w:val="24"/>
          <w:szCs w:val="24"/>
        </w:rPr>
        <w:t xml:space="preserve"> Measured Evidence for Portability</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cantSplit/>
          <w:tblHeader/>
        </w:trPr>
        <w:tc>
          <w:tcPr>
            <w:tcW w:type="dxa" w:w="1318"/>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left"/>
            </w:pPr>
            <w:r>
              <w:rPr>
                <w:rFonts w:ascii="Arial" w:cs="Arial" w:eastAsia="Arial" w:hAnsi="Arial"/>
                <w:b/>
                <w:bCs/>
                <w:sz w:val="20"/>
                <w:szCs w:val="20"/>
              </w:rPr>
              <w:t xml:space="preserve">Sub-characteristic</w:t>
            </w:r>
          </w:p>
        </w:tc>
        <w:tc>
          <w:tcPr>
            <w:tcW w:type="dxa" w:w="2367"/>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center"/>
            </w:pPr>
            <w:r>
              <w:rPr>
                <w:rFonts w:ascii="Arial" w:cs="Arial" w:eastAsia="Arial" w:hAnsi="Arial"/>
                <w:b/>
                <w:bCs/>
                <w:sz w:val="20"/>
                <w:szCs w:val="20"/>
              </w:rPr>
              <w:t xml:space="preserve">Measure</w:t>
            </w:r>
          </w:p>
        </w:tc>
        <w:tc>
          <w:tcPr>
            <w:tcW w:type="dxa" w:w="3383"/>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center"/>
            </w:pPr>
            <w:r>
              <w:rPr>
                <w:rFonts w:ascii="Arial" w:cs="Arial" w:eastAsia="Arial" w:hAnsi="Arial"/>
                <w:b/>
                <w:bCs/>
                <w:sz w:val="20"/>
                <w:szCs w:val="20"/>
              </w:rPr>
              <w:t xml:space="preserve">Result</w:t>
            </w:r>
          </w:p>
        </w:tc>
        <w:tc>
          <w:tcPr>
            <w:tcW w:type="dxa" w:w="1572"/>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center"/>
            </w:pPr>
            <w:r>
              <w:rPr>
                <w:rFonts w:ascii="Arial" w:cs="Arial" w:eastAsia="Arial" w:hAnsi="Arial"/>
                <w:b/>
                <w:bCs/>
                <w:sz w:val="20"/>
                <w:szCs w:val="20"/>
              </w:rPr>
              <w:t xml:space="preserve">Source</w:t>
            </w:r>
          </w:p>
        </w:tc>
      </w:tr>
      <w:tr>
        <w:trPr>
          <w:cantSplit/>
        </w:trPr>
        <w:tc>
          <w:tcPr>
            <w:tcW w:type="dxa" w:w="1318"/>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Adaptability</w:t>
            </w:r>
          </w:p>
        </w:tc>
        <w:tc>
          <w:tcPr>
            <w:tcW w:type="dxa" w:w="2367"/>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Screens wider than the window at 360, 390, 768 and 1,366 pixels</w:t>
            </w:r>
          </w:p>
        </w:tc>
        <w:tc>
          <w:tcPr>
            <w:tcW w:type="dxa" w:w="3383"/>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0 (seven public pages and the owner's eight screens)</w:t>
            </w:r>
          </w:p>
        </w:tc>
        <w:tc>
          <w:tcPr>
            <w:tcW w:type="dxa" w:w="157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Section 4.3.6</w:t>
            </w:r>
          </w:p>
        </w:tc>
      </w:tr>
      <w:tr>
        <w:trPr>
          <w:cantSplit/>
        </w:trPr>
        <w:tc>
          <w:tcPr>
            <w:tcW w:type="dxa" w:w="1318"/>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Adaptability</w:t>
            </w:r>
          </w:p>
        </w:tc>
        <w:tc>
          <w:tcPr>
            <w:tcW w:type="dxa" w:w="2367"/>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Kinds of device on which the same code ran</w:t>
            </w:r>
          </w:p>
        </w:tc>
        <w:tc>
          <w:tcPr>
            <w:tcW w:type="dxa" w:w="3383"/>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3: a laptop in Chrome, an Android phone in Chrome, an iPhone in Safari</w:t>
            </w:r>
          </w:p>
        </w:tc>
        <w:tc>
          <w:tcPr>
            <w:tcW w:type="dxa" w:w="157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Section 4.2.7</w:t>
            </w:r>
          </w:p>
        </w:tc>
      </w:tr>
      <w:tr>
        <w:trPr>
          <w:cantSplit/>
        </w:trPr>
        <w:tc>
          <w:tcPr>
            <w:tcW w:type="dxa" w:w="1318"/>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Installability</w:t>
            </w:r>
          </w:p>
        </w:tc>
        <w:tc>
          <w:tcPr>
            <w:tcW w:type="dxa" w:w="2367"/>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Installation requirements of a Progressive Web Application</w:t>
            </w:r>
          </w:p>
        </w:tc>
        <w:tc>
          <w:tcPr>
            <w:tcW w:type="dxa" w:w="3383"/>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Met; installed from the browser on an Android phone and an iPhone, with no app store</w:t>
            </w:r>
          </w:p>
        </w:tc>
        <w:tc>
          <w:tcPr>
            <w:tcW w:type="dxa" w:w="157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Tables 11A and Section 4.3.7</w:t>
            </w:r>
          </w:p>
        </w:tc>
      </w:tr>
      <w:tr>
        <w:trPr>
          <w:cantSplit/>
        </w:trPr>
        <w:tc>
          <w:tcPr>
            <w:tcW w:type="dxa" w:w="1318"/>
            <w:tcBorders>
              <w:top w:val="single" w:color="E2E8F0" w:sz="4"/>
              <w:left w:val="none" w:color="auto" w:sz="0"/>
              <w:bottom w:val="single" w:color="1A202C" w:sz="12"/>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Replaceability</w:t>
            </w:r>
          </w:p>
        </w:tc>
        <w:tc>
          <w:tcPr>
            <w:tcW w:type="dxa" w:w="2367"/>
            <w:tcBorders>
              <w:top w:val="single" w:color="E2E8F0" w:sz="4"/>
              <w:left w:val="none" w:color="auto" w:sz="0"/>
              <w:bottom w:val="single" w:color="1A202C" w:sz="12"/>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The owner's workbook reproduced by the system</w:t>
            </w:r>
          </w:p>
        </w:tc>
        <w:tc>
          <w:tcPr>
            <w:tcW w:type="dxa" w:w="3383"/>
            <w:tcBorders>
              <w:top w:val="single" w:color="E2E8F0" w:sz="4"/>
              <w:left w:val="none" w:color="auto" w:sz="0"/>
              <w:bottom w:val="single" w:color="1A202C" w:sz="12"/>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Monthly Income and Monthly Expenses, exported in her layout and checked against the database month by month (490 / 490); she has not yet made it her main record</w:t>
            </w:r>
          </w:p>
        </w:tc>
        <w:tc>
          <w:tcPr>
            <w:tcW w:type="dxa" w:w="1572"/>
            <w:tcBorders>
              <w:top w:val="single" w:color="E2E8F0" w:sz="4"/>
              <w:left w:val="none" w:color="auto" w:sz="0"/>
              <w:bottom w:val="single" w:color="1A202C" w:sz="12"/>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Section 4.2.4, Tables 8 and 25</w:t>
            </w:r>
          </w:p>
        </w:tc>
      </w:tr>
    </w:tbl>
    <w:p>
      <w:pPr>
        <w:spacing w:after="240" w:before="120" w:line="480" w:lineRule="auto"/>
      </w:pPr>
    </w:p>
    <w:p>
      <w:pPr>
        <w:spacing w:after="0" w:before="0" w:line="480" w:lineRule="auto"/>
        <w:ind w:firstLine="720"/>
        <w:jc w:val="both"/>
      </w:pPr>
      <w:r>
        <w:rPr>
          <w:rFonts w:ascii="Arial" w:cs="Arial" w:eastAsia="Arial" w:hAnsi="Arial"/>
          <w:b w:val="false"/>
          <w:bCs w:val="false"/>
          <w:sz w:val="24"/>
          <w:szCs w:val="24"/>
        </w:rPr>
        <w:t xml:space="preserve">One code base served every screen size and device tried and installed without an app store. Whether the system replaces the workbook in practice is the last stage of the deployment plan (Table 25).</w:t>
      </w:r>
    </w:p>
    <w:p>
      <w:pPr>
        <w:spacing w:after="0" w:before="0" w:line="480" w:lineRule="auto"/>
        <w:ind w:firstLine="720"/>
        <w:jc w:val="both"/>
      </w:pPr>
      <w:r>
        <w:rPr>
          <w:rFonts w:ascii="Arial" w:cs="Arial" w:eastAsia="Arial" w:hAnsi="Arial"/>
          <w:b w:val="false"/>
          <w:bCs w:val="false"/>
          <w:sz w:val="24"/>
          <w:szCs w:val="24"/>
        </w:rPr>
        <w:t xml:space="preserve">Portability was rated highest of the eight (4.89, Very High Quality). Every group gave 5 to the system working on their own device and needing nothing else installed; the one item below 5 was the tenants' opening it on more than one device, which one tenant rated 4. The rating agrees with the measurement: the same code was installed on an Android phone and an iPhone without an app store.</w:t>
      </w:r>
    </w:p>
    <w:p>
      <w:pPr>
        <w:spacing w:after="120" w:before="240" w:line="480" w:lineRule="auto"/>
        <w:jc w:val="left"/>
      </w:pPr>
      <w:r>
        <w:rPr>
          <w:rFonts w:ascii="Arial" w:cs="Arial" w:eastAsia="Arial" w:hAnsi="Arial"/>
          <w:b/>
          <w:bCs/>
          <w:sz w:val="24"/>
          <w:szCs w:val="24"/>
        </w:rPr>
        <w:t xml:space="preserve">4.4.11 Summary of Evaluation Results and Optimization</w:t>
      </w:r>
    </w:p>
    <w:p>
      <w:pPr>
        <w:spacing w:after="120" w:before="360" w:line="480" w:lineRule="auto"/>
        <w:jc w:val="left"/>
      </w:pPr>
      <w:r>
        <w:rPr>
          <w:rFonts w:ascii="Arial" w:cs="Arial" w:eastAsia="Arial" w:hAnsi="Arial"/>
          <w:b/>
          <w:bCs/>
          <w:sz w:val="24"/>
          <w:szCs w:val="24"/>
        </w:rPr>
        <w:t xml:space="preserve">Table 22.</w:t>
      </w:r>
      <w:r>
        <w:rPr>
          <w:rFonts w:ascii="Arial" w:cs="Arial" w:eastAsia="Arial" w:hAnsi="Arial"/>
          <w:b/>
          <w:bCs/>
          <w:sz w:val="24"/>
          <w:szCs w:val="24"/>
        </w:rPr>
        <w:t xml:space="preserve"> Summary of Evaluation Results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cantSplit/>
          <w:tblHeader/>
        </w:trPr>
        <w:tc>
          <w:tcPr>
            <w:tcW w:type="dxa" w:w="2078"/>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left"/>
            </w:pPr>
            <w:r>
              <w:rPr>
                <w:rFonts w:ascii="Arial" w:cs="Arial" w:eastAsia="Arial" w:hAnsi="Arial"/>
                <w:b/>
                <w:bCs/>
                <w:sz w:val="20"/>
                <w:szCs w:val="20"/>
              </w:rPr>
              <w:t xml:space="preserve">Characteristic</w:t>
            </w:r>
          </w:p>
        </w:tc>
        <w:tc>
          <w:tcPr>
            <w:tcW w:type="dxa" w:w="1464"/>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center"/>
            </w:pPr>
            <w:r>
              <w:rPr>
                <w:rFonts w:ascii="Arial" w:cs="Arial" w:eastAsia="Arial" w:hAnsi="Arial"/>
                <w:b/>
                <w:bCs/>
                <w:sz w:val="20"/>
                <w:szCs w:val="20"/>
              </w:rPr>
              <w:t xml:space="preserve">n</w:t>
            </w:r>
          </w:p>
        </w:tc>
        <w:tc>
          <w:tcPr>
            <w:tcW w:type="dxa" w:w="1464"/>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center"/>
            </w:pPr>
            <w:r>
              <w:rPr>
                <w:rFonts w:ascii="Arial" w:cs="Arial" w:eastAsia="Arial" w:hAnsi="Arial"/>
                <w:b/>
                <w:bCs/>
                <w:sz w:val="20"/>
                <w:szCs w:val="20"/>
              </w:rPr>
              <w:t xml:space="preserve">Composite mean</w:t>
            </w:r>
          </w:p>
        </w:tc>
        <w:tc>
          <w:tcPr>
            <w:tcW w:type="dxa" w:w="2170"/>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center"/>
            </w:pPr>
            <w:r>
              <w:rPr>
                <w:rFonts w:ascii="Arial" w:cs="Arial" w:eastAsia="Arial" w:hAnsi="Arial"/>
                <w:b/>
                <w:bCs/>
                <w:sz w:val="20"/>
                <w:szCs w:val="20"/>
              </w:rPr>
              <w:t xml:space="preserve">Interpretation</w:t>
            </w:r>
          </w:p>
        </w:tc>
        <w:tc>
          <w:tcPr>
            <w:tcW w:type="dxa" w:w="1464"/>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center"/>
            </w:pPr>
            <w:r>
              <w:rPr>
                <w:rFonts w:ascii="Arial" w:cs="Arial" w:eastAsia="Arial" w:hAnsi="Arial"/>
                <w:b/>
                <w:bCs/>
                <w:sz w:val="20"/>
                <w:szCs w:val="20"/>
              </w:rPr>
              <w:t xml:space="preserve">Rank</w:t>
            </w:r>
          </w:p>
        </w:tc>
      </w:tr>
      <w:tr>
        <w:trPr>
          <w:cantSplit/>
        </w:trPr>
        <w:tc>
          <w:tcPr>
            <w:tcW w:type="dxa" w:w="2078"/>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Functional Suitability</w:t>
            </w:r>
          </w:p>
        </w:tc>
        <w:tc>
          <w:tcPr>
            <w:tcW w:type="dxa" w:w="146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6</w:t>
            </w:r>
          </w:p>
        </w:tc>
        <w:tc>
          <w:tcPr>
            <w:tcW w:type="dxa" w:w="146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4.86</w:t>
            </w:r>
          </w:p>
        </w:tc>
        <w:tc>
          <w:tcPr>
            <w:tcW w:type="dxa" w:w="2170"/>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Very High Quality</w:t>
            </w:r>
          </w:p>
        </w:tc>
        <w:tc>
          <w:tcPr>
            <w:tcW w:type="dxa" w:w="146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2</w:t>
            </w:r>
          </w:p>
        </w:tc>
      </w:tr>
      <w:tr>
        <w:trPr>
          <w:cantSplit/>
        </w:trPr>
        <w:tc>
          <w:tcPr>
            <w:tcW w:type="dxa" w:w="2078"/>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Performance Efficiency</w:t>
            </w:r>
          </w:p>
        </w:tc>
        <w:tc>
          <w:tcPr>
            <w:tcW w:type="dxa" w:w="146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6</w:t>
            </w:r>
          </w:p>
        </w:tc>
        <w:tc>
          <w:tcPr>
            <w:tcW w:type="dxa" w:w="146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4.42</w:t>
            </w:r>
          </w:p>
        </w:tc>
        <w:tc>
          <w:tcPr>
            <w:tcW w:type="dxa" w:w="2170"/>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Very High Quality</w:t>
            </w:r>
          </w:p>
        </w:tc>
        <w:tc>
          <w:tcPr>
            <w:tcW w:type="dxa" w:w="146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6</w:t>
            </w:r>
          </w:p>
        </w:tc>
      </w:tr>
      <w:tr>
        <w:trPr>
          <w:cantSplit/>
        </w:trPr>
        <w:tc>
          <w:tcPr>
            <w:tcW w:type="dxa" w:w="2078"/>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Compatibility</w:t>
            </w:r>
          </w:p>
        </w:tc>
        <w:tc>
          <w:tcPr>
            <w:tcW w:type="dxa" w:w="146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6</w:t>
            </w:r>
          </w:p>
        </w:tc>
        <w:tc>
          <w:tcPr>
            <w:tcW w:type="dxa" w:w="146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4.67</w:t>
            </w:r>
          </w:p>
        </w:tc>
        <w:tc>
          <w:tcPr>
            <w:tcW w:type="dxa" w:w="2170"/>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Very High Quality</w:t>
            </w:r>
          </w:p>
        </w:tc>
        <w:tc>
          <w:tcPr>
            <w:tcW w:type="dxa" w:w="146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4</w:t>
            </w:r>
          </w:p>
        </w:tc>
      </w:tr>
      <w:tr>
        <w:trPr>
          <w:cantSplit/>
        </w:trPr>
        <w:tc>
          <w:tcPr>
            <w:tcW w:type="dxa" w:w="2078"/>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Usability</w:t>
            </w:r>
          </w:p>
        </w:tc>
        <w:tc>
          <w:tcPr>
            <w:tcW w:type="dxa" w:w="146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6</w:t>
            </w:r>
          </w:p>
        </w:tc>
        <w:tc>
          <w:tcPr>
            <w:tcW w:type="dxa" w:w="146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4.12</w:t>
            </w:r>
          </w:p>
        </w:tc>
        <w:tc>
          <w:tcPr>
            <w:tcW w:type="dxa" w:w="2170"/>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High Quality</w:t>
            </w:r>
          </w:p>
        </w:tc>
        <w:tc>
          <w:tcPr>
            <w:tcW w:type="dxa" w:w="146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7</w:t>
            </w:r>
          </w:p>
        </w:tc>
      </w:tr>
      <w:tr>
        <w:trPr>
          <w:cantSplit/>
        </w:trPr>
        <w:tc>
          <w:tcPr>
            <w:tcW w:type="dxa" w:w="2078"/>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Reliability</w:t>
            </w:r>
          </w:p>
        </w:tc>
        <w:tc>
          <w:tcPr>
            <w:tcW w:type="dxa" w:w="146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6</w:t>
            </w:r>
          </w:p>
        </w:tc>
        <w:tc>
          <w:tcPr>
            <w:tcW w:type="dxa" w:w="146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4.62</w:t>
            </w:r>
          </w:p>
        </w:tc>
        <w:tc>
          <w:tcPr>
            <w:tcW w:type="dxa" w:w="2170"/>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Very High Quality</w:t>
            </w:r>
          </w:p>
        </w:tc>
        <w:tc>
          <w:tcPr>
            <w:tcW w:type="dxa" w:w="146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5</w:t>
            </w:r>
          </w:p>
        </w:tc>
      </w:tr>
      <w:tr>
        <w:trPr>
          <w:cantSplit/>
        </w:trPr>
        <w:tc>
          <w:tcPr>
            <w:tcW w:type="dxa" w:w="2078"/>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Security</w:t>
            </w:r>
          </w:p>
        </w:tc>
        <w:tc>
          <w:tcPr>
            <w:tcW w:type="dxa" w:w="146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2</w:t>
            </w:r>
          </w:p>
        </w:tc>
        <w:tc>
          <w:tcPr>
            <w:tcW w:type="dxa" w:w="146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4.70</w:t>
            </w:r>
          </w:p>
        </w:tc>
        <w:tc>
          <w:tcPr>
            <w:tcW w:type="dxa" w:w="2170"/>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Very High Quality</w:t>
            </w:r>
          </w:p>
        </w:tc>
        <w:tc>
          <w:tcPr>
            <w:tcW w:type="dxa" w:w="146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3</w:t>
            </w:r>
          </w:p>
        </w:tc>
      </w:tr>
      <w:tr>
        <w:trPr>
          <w:cantSplit/>
        </w:trPr>
        <w:tc>
          <w:tcPr>
            <w:tcW w:type="dxa" w:w="2078"/>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Maintainability</w:t>
            </w:r>
          </w:p>
        </w:tc>
        <w:tc>
          <w:tcPr>
            <w:tcW w:type="dxa" w:w="146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1</w:t>
            </w:r>
          </w:p>
        </w:tc>
        <w:tc>
          <w:tcPr>
            <w:tcW w:type="dxa" w:w="146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4.00</w:t>
            </w:r>
          </w:p>
        </w:tc>
        <w:tc>
          <w:tcPr>
            <w:tcW w:type="dxa" w:w="2170"/>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High Quality</w:t>
            </w:r>
          </w:p>
        </w:tc>
        <w:tc>
          <w:tcPr>
            <w:tcW w:type="dxa" w:w="146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8</w:t>
            </w:r>
          </w:p>
        </w:tc>
      </w:tr>
      <w:tr>
        <w:trPr>
          <w:cantSplit/>
        </w:trPr>
        <w:tc>
          <w:tcPr>
            <w:tcW w:type="dxa" w:w="2078"/>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Portability</w:t>
            </w:r>
          </w:p>
        </w:tc>
        <w:tc>
          <w:tcPr>
            <w:tcW w:type="dxa" w:w="146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6</w:t>
            </w:r>
          </w:p>
        </w:tc>
        <w:tc>
          <w:tcPr>
            <w:tcW w:type="dxa" w:w="146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4.89</w:t>
            </w:r>
          </w:p>
        </w:tc>
        <w:tc>
          <w:tcPr>
            <w:tcW w:type="dxa" w:w="2170"/>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Very High Quality</w:t>
            </w:r>
          </w:p>
        </w:tc>
        <w:tc>
          <w:tcPr>
            <w:tcW w:type="dxa" w:w="1464"/>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1</w:t>
            </w:r>
          </w:p>
        </w:tc>
      </w:tr>
      <w:tr>
        <w:trPr>
          <w:cantSplit/>
        </w:trPr>
        <w:tc>
          <w:tcPr>
            <w:tcW w:type="dxa" w:w="2078"/>
            <w:tcBorders>
              <w:top w:val="single" w:color="E2E8F0" w:sz="4"/>
              <w:left w:val="none" w:color="auto" w:sz="0"/>
              <w:bottom w:val="single" w:color="1A202C" w:sz="12"/>
              <w:right w:val="none" w:color="auto" w:sz="0"/>
            </w:tcBorders>
            <w:shd w:fill="F8FAFC"/>
            <w:tcMar>
              <w:top w:type="dxa" w:w="120"/>
              <w:left w:type="dxa" w:w="160"/>
              <w:bottom w:type="dxa" w:w="120"/>
              <w:right w:type="dxa" w:w="160"/>
            </w:tcMar>
          </w:tcPr>
          <w:p>
            <w:pPr>
              <w:spacing w:line="240" w:lineRule="auto"/>
              <w:jc w:val="left"/>
            </w:pPr>
            <w:r>
              <w:rPr>
                <w:rFonts w:ascii="Arial" w:cs="Arial" w:eastAsia="Arial" w:hAnsi="Arial"/>
                <w:b/>
                <w:bCs/>
                <w:sz w:val="20"/>
                <w:szCs w:val="20"/>
              </w:rPr>
              <w:t xml:space="preserve">Overall</w:t>
            </w:r>
          </w:p>
        </w:tc>
        <w:tc>
          <w:tcPr>
            <w:tcW w:type="dxa" w:w="1464"/>
            <w:tcBorders>
              <w:top w:val="single" w:color="E2E8F0" w:sz="4"/>
              <w:left w:val="none" w:color="auto" w:sz="0"/>
              <w:bottom w:val="single" w:color="1A202C" w:sz="12"/>
              <w:right w:val="none" w:color="auto" w:sz="0"/>
            </w:tcBorders>
            <w:shd w:fill="F8FAFC"/>
            <w:tcMar>
              <w:top w:type="dxa" w:w="120"/>
              <w:left w:type="dxa" w:w="160"/>
              <w:bottom w:type="dxa" w:w="120"/>
              <w:right w:type="dxa" w:w="160"/>
            </w:tcMar>
          </w:tcPr>
          <w:p>
            <w:pPr>
              <w:spacing w:line="240" w:lineRule="auto"/>
              <w:jc w:val="left"/>
            </w:pPr>
          </w:p>
        </w:tc>
        <w:tc>
          <w:tcPr>
            <w:tcW w:type="dxa" w:w="1464"/>
            <w:tcBorders>
              <w:top w:val="single" w:color="E2E8F0" w:sz="4"/>
              <w:left w:val="none" w:color="auto" w:sz="0"/>
              <w:bottom w:val="single" w:color="1A202C" w:sz="12"/>
              <w:right w:val="none" w:color="auto" w:sz="0"/>
            </w:tcBorders>
            <w:shd w:fill="F8FAFC"/>
            <w:tcMar>
              <w:top w:type="dxa" w:w="120"/>
              <w:left w:type="dxa" w:w="160"/>
              <w:bottom w:type="dxa" w:w="120"/>
              <w:right w:type="dxa" w:w="160"/>
            </w:tcMar>
          </w:tcPr>
          <w:p>
            <w:pPr>
              <w:spacing w:line="240" w:lineRule="auto"/>
              <w:jc w:val="left"/>
            </w:pPr>
            <w:r>
              <w:rPr>
                <w:rFonts w:ascii="Arial" w:cs="Arial" w:eastAsia="Arial" w:hAnsi="Arial"/>
                <w:b/>
                <w:bCs/>
                <w:sz w:val="20"/>
                <w:szCs w:val="20"/>
              </w:rPr>
              <w:t xml:space="preserve">4.53</w:t>
            </w:r>
          </w:p>
        </w:tc>
        <w:tc>
          <w:tcPr>
            <w:tcW w:type="dxa" w:w="2170"/>
            <w:tcBorders>
              <w:top w:val="single" w:color="E2E8F0" w:sz="4"/>
              <w:left w:val="none" w:color="auto" w:sz="0"/>
              <w:bottom w:val="single" w:color="1A202C" w:sz="12"/>
              <w:right w:val="none" w:color="auto" w:sz="0"/>
            </w:tcBorders>
            <w:shd w:fill="F8FAFC"/>
            <w:tcMar>
              <w:top w:type="dxa" w:w="120"/>
              <w:left w:type="dxa" w:w="160"/>
              <w:bottom w:type="dxa" w:w="120"/>
              <w:right w:type="dxa" w:w="160"/>
            </w:tcMar>
          </w:tcPr>
          <w:p>
            <w:pPr>
              <w:spacing w:line="240" w:lineRule="auto"/>
              <w:jc w:val="left"/>
            </w:pPr>
            <w:r>
              <w:rPr>
                <w:rFonts w:ascii="Arial" w:cs="Arial" w:eastAsia="Arial" w:hAnsi="Arial"/>
                <w:b/>
                <w:bCs/>
                <w:sz w:val="20"/>
                <w:szCs w:val="20"/>
              </w:rPr>
              <w:t xml:space="preserve">Very High Quality</w:t>
            </w:r>
          </w:p>
        </w:tc>
        <w:tc>
          <w:tcPr>
            <w:tcW w:type="dxa" w:w="1464"/>
            <w:tcBorders>
              <w:top w:val="single" w:color="E2E8F0" w:sz="4"/>
              <w:left w:val="none" w:color="auto" w:sz="0"/>
              <w:bottom w:val="single" w:color="1A202C" w:sz="12"/>
              <w:right w:val="none" w:color="auto" w:sz="0"/>
            </w:tcBorders>
            <w:shd w:fill="F8FAFC"/>
            <w:tcMar>
              <w:top w:type="dxa" w:w="120"/>
              <w:left w:type="dxa" w:w="160"/>
              <w:bottom w:type="dxa" w:w="120"/>
              <w:right w:type="dxa" w:w="160"/>
            </w:tcMar>
          </w:tcPr>
          <w:p>
            <w:pPr>
              <w:spacing w:line="240" w:lineRule="auto"/>
              <w:jc w:val="left"/>
            </w:pPr>
          </w:p>
        </w:tc>
      </w:tr>
    </w:tbl>
    <w:p>
      <w:pPr>
        <w:spacing w:after="240" w:before="120" w:line="480" w:lineRule="auto"/>
      </w:pPr>
    </w:p>
    <w:p>
      <w:pPr>
        <w:spacing w:after="0" w:before="0" w:line="480" w:lineRule="auto"/>
        <w:ind w:firstLine="720"/>
        <w:jc w:val="both"/>
      </w:pPr>
      <w:r>
        <w:rPr>
          <w:rFonts w:ascii="Arial" w:cs="Arial" w:eastAsia="Arial" w:hAnsi="Arial"/>
          <w:b w:val="false"/>
          <w:bCs w:val="false"/>
          <w:sz w:val="24"/>
          <w:szCs w:val="24"/>
        </w:rPr>
        <w:t xml:space="preserve">The six respondents rated the system </w:t>
      </w:r>
      <w:r>
        <w:rPr>
          <w:rFonts w:ascii="Arial" w:cs="Arial" w:eastAsia="Arial" w:hAnsi="Arial"/>
          <w:b/>
          <w:bCs/>
          <w:sz w:val="24"/>
          <w:szCs w:val="24"/>
        </w:rPr>
        <w:t xml:space="preserve">Very High Quality overall (4.53)</w:t>
      </w:r>
      <w:r>
        <w:rPr>
          <w:rFonts w:ascii="Arial" w:cs="Arial" w:eastAsia="Arial" w:hAnsi="Arial"/>
          <w:b w:val="false"/>
          <w:bCs w:val="false"/>
          <w:sz w:val="24"/>
          <w:szCs w:val="24"/>
        </w:rPr>
        <w:t xml:space="preserve">. Six of the eight characteristics were rated Very High Quality, Portability highest (4.89) and Functional Suitability next (4.86). Two were rated High Quality: Usability (4.12), the lowest of the characteristics every group rated, and Maintainability (4.00), the lowest composite, which rests on a single technical evaluator. No characteristic, and no group mean, fell below High Quality; the lowest single ratings were 3, Moderate Quality, given by the owner to two Usability items, by one tenant to two Reliability items, and by the technical evaluator to eight items across four characteristics. n is the number of respondents who rated the characteristic, and Rank 1 is the highest composite.</w:t>
      </w:r>
    </w:p>
    <w:p>
      <w:pPr>
        <w:spacing w:after="0" w:before="0" w:line="480" w:lineRule="auto"/>
        <w:ind w:firstLine="720"/>
        <w:jc w:val="both"/>
      </w:pPr>
      <w:r>
        <w:rPr>
          <w:rFonts w:ascii="Arial" w:cs="Arial" w:eastAsia="Arial" w:hAnsi="Arial"/>
          <w:b w:val="false"/>
          <w:bCs w:val="false"/>
          <w:sz w:val="24"/>
          <w:szCs w:val="24"/>
        </w:rPr>
        <w:t xml:space="preserve">Table 22A sets the two kinds of evidence side by side. Of the thirty-one sub-characteristics of ISO/IEC 25010:2011, twenty-seven have a measured result in Tables 14A to 21A and twenty-five are rated by at least one survey item. Two, user interface aesthetics and reusability, have neither, and no conclusion is drawn about them.</w:t>
      </w:r>
    </w:p>
    <w:p>
      <w:pPr>
        <w:spacing w:after="0" w:before="0" w:line="480" w:lineRule="auto"/>
        <w:ind w:firstLine="720"/>
        <w:jc w:val="both"/>
      </w:pPr>
      <w:r>
        <w:rPr>
          <w:rFonts w:ascii="Arial" w:cs="Arial" w:eastAsia="Arial" w:hAnsi="Arial"/>
          <w:b/>
          <w:bCs/>
          <w:sz w:val="24"/>
          <w:szCs w:val="24"/>
        </w:rPr>
        <w:t xml:space="preserve">Table 22A.</w:t>
      </w:r>
      <w:r>
        <w:rPr>
          <w:rFonts w:ascii="Arial" w:cs="Arial" w:eastAsia="Arial" w:hAnsi="Arial"/>
          <w:b w:val="false"/>
          <w:bCs w:val="false"/>
          <w:sz w:val="24"/>
          <w:szCs w:val="24"/>
        </w:rPr>
        <w:t xml:space="preserve"> Measured and Rated Evidence by Characteristic</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cantSplit/>
          <w:tblHeader/>
        </w:trPr>
        <w:tc>
          <w:tcPr>
            <w:tcW w:type="dxa" w:w="1339"/>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left"/>
            </w:pPr>
            <w:r>
              <w:rPr>
                <w:rFonts w:ascii="Arial" w:cs="Arial" w:eastAsia="Arial" w:hAnsi="Arial"/>
                <w:b/>
                <w:bCs/>
                <w:sz w:val="20"/>
                <w:szCs w:val="20"/>
              </w:rPr>
              <w:t xml:space="preserve">Characteristic</w:t>
            </w:r>
          </w:p>
        </w:tc>
        <w:tc>
          <w:tcPr>
            <w:tcW w:type="dxa" w:w="953"/>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center"/>
            </w:pPr>
            <w:r>
              <w:rPr>
                <w:rFonts w:ascii="Arial" w:cs="Arial" w:eastAsia="Arial" w:hAnsi="Arial"/>
                <w:b/>
                <w:bCs/>
                <w:sz w:val="20"/>
                <w:szCs w:val="20"/>
              </w:rPr>
              <w:t xml:space="preserve">Sub-characteristics</w:t>
            </w:r>
          </w:p>
        </w:tc>
        <w:tc>
          <w:tcPr>
            <w:tcW w:type="dxa" w:w="952"/>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center"/>
            </w:pPr>
            <w:r>
              <w:rPr>
                <w:rFonts w:ascii="Arial" w:cs="Arial" w:eastAsia="Arial" w:hAnsi="Arial"/>
                <w:b/>
                <w:bCs/>
                <w:sz w:val="20"/>
                <w:szCs w:val="20"/>
              </w:rPr>
              <w:t xml:space="preserve">Measured</w:t>
            </w:r>
          </w:p>
        </w:tc>
        <w:tc>
          <w:tcPr>
            <w:tcW w:type="dxa" w:w="952"/>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center"/>
            </w:pPr>
            <w:r>
              <w:rPr>
                <w:rFonts w:ascii="Arial" w:cs="Arial" w:eastAsia="Arial" w:hAnsi="Arial"/>
                <w:b/>
                <w:bCs/>
                <w:sz w:val="20"/>
                <w:szCs w:val="20"/>
              </w:rPr>
              <w:t xml:space="preserve">Rated</w:t>
            </w:r>
          </w:p>
        </w:tc>
        <w:tc>
          <w:tcPr>
            <w:tcW w:type="dxa" w:w="3276"/>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center"/>
            </w:pPr>
            <w:r>
              <w:rPr>
                <w:rFonts w:ascii="Arial" w:cs="Arial" w:eastAsia="Arial" w:hAnsi="Arial"/>
                <w:b/>
                <w:bCs/>
                <w:sz w:val="20"/>
                <w:szCs w:val="20"/>
              </w:rPr>
              <w:t xml:space="preserve">Measured result (Tables 14A to 21A)</w:t>
            </w:r>
          </w:p>
        </w:tc>
        <w:tc>
          <w:tcPr>
            <w:tcW w:type="dxa" w:w="1168"/>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center"/>
            </w:pPr>
            <w:r>
              <w:rPr>
                <w:rFonts w:ascii="Arial" w:cs="Arial" w:eastAsia="Arial" w:hAnsi="Arial"/>
                <w:b/>
                <w:bCs/>
                <w:sz w:val="20"/>
                <w:szCs w:val="20"/>
              </w:rPr>
              <w:t xml:space="preserve">Composite mean (Table 22)</w:t>
            </w:r>
          </w:p>
        </w:tc>
      </w:tr>
      <w:tr>
        <w:trPr>
          <w:cantSplit/>
        </w:trPr>
        <w:tc>
          <w:tcPr>
            <w:tcW w:type="dxa" w:w="133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Functional Suitability</w:t>
            </w:r>
          </w:p>
        </w:tc>
        <w:tc>
          <w:tcPr>
            <w:tcW w:type="dxa" w:w="953"/>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3</w:t>
            </w:r>
          </w:p>
        </w:tc>
        <w:tc>
          <w:tcPr>
            <w:tcW w:type="dxa" w:w="95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3</w:t>
            </w:r>
          </w:p>
        </w:tc>
        <w:tc>
          <w:tcPr>
            <w:tcW w:type="dxa" w:w="95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3</w:t>
            </w:r>
          </w:p>
        </w:tc>
        <w:tc>
          <w:tcPr>
            <w:tcW w:type="dxa" w:w="3276"/>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All six features present; 96 to 100 per cent of correctness checks passed</w:t>
            </w:r>
          </w:p>
        </w:tc>
        <w:tc>
          <w:tcPr>
            <w:tcW w:type="dxa" w:w="1168"/>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4.86</w:t>
            </w:r>
          </w:p>
        </w:tc>
      </w:tr>
      <w:tr>
        <w:trPr>
          <w:cantSplit/>
        </w:trPr>
        <w:tc>
          <w:tcPr>
            <w:tcW w:type="dxa" w:w="133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Performance Efficiency</w:t>
            </w:r>
          </w:p>
        </w:tc>
        <w:tc>
          <w:tcPr>
            <w:tcW w:type="dxa" w:w="953"/>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3</w:t>
            </w:r>
          </w:p>
        </w:tc>
        <w:tc>
          <w:tcPr>
            <w:tcW w:type="dxa" w:w="95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3</w:t>
            </w:r>
          </w:p>
        </w:tc>
        <w:tc>
          <w:tcPr>
            <w:tcW w:type="dxa" w:w="95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3</w:t>
            </w:r>
          </w:p>
        </w:tc>
        <w:tc>
          <w:tcPr>
            <w:tcW w:type="dxa" w:w="3276"/>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No request failed under load; every screen usable within 3.05 s on a phone</w:t>
            </w:r>
          </w:p>
        </w:tc>
        <w:tc>
          <w:tcPr>
            <w:tcW w:type="dxa" w:w="1168"/>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4.42</w:t>
            </w:r>
          </w:p>
        </w:tc>
      </w:tr>
      <w:tr>
        <w:trPr>
          <w:cantSplit/>
        </w:trPr>
        <w:tc>
          <w:tcPr>
            <w:tcW w:type="dxa" w:w="133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Compatibility</w:t>
            </w:r>
          </w:p>
        </w:tc>
        <w:tc>
          <w:tcPr>
            <w:tcW w:type="dxa" w:w="953"/>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2</w:t>
            </w:r>
          </w:p>
        </w:tc>
        <w:tc>
          <w:tcPr>
            <w:tcW w:type="dxa" w:w="95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1</w:t>
            </w:r>
          </w:p>
        </w:tc>
        <w:tc>
          <w:tcPr>
            <w:tcW w:type="dxa" w:w="95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2</w:t>
            </w:r>
          </w:p>
        </w:tc>
        <w:tc>
          <w:tcPr>
            <w:tcW w:type="dxa" w:w="3276"/>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5 of 5 device and browser combinations; gateway and spreadsheet exchange correct</w:t>
            </w:r>
          </w:p>
        </w:tc>
        <w:tc>
          <w:tcPr>
            <w:tcW w:type="dxa" w:w="1168"/>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4.67</w:t>
            </w:r>
          </w:p>
        </w:tc>
      </w:tr>
      <w:tr>
        <w:trPr>
          <w:cantSplit/>
        </w:trPr>
        <w:tc>
          <w:tcPr>
            <w:tcW w:type="dxa" w:w="133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Usability</w:t>
            </w:r>
          </w:p>
        </w:tc>
        <w:tc>
          <w:tcPr>
            <w:tcW w:type="dxa" w:w="953"/>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6</w:t>
            </w:r>
          </w:p>
        </w:tc>
        <w:tc>
          <w:tcPr>
            <w:tcW w:type="dxa" w:w="95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5</w:t>
            </w:r>
          </w:p>
        </w:tc>
        <w:tc>
          <w:tcPr>
            <w:tcW w:type="dxa" w:w="95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4</w:t>
            </w:r>
          </w:p>
        </w:tc>
        <w:tc>
          <w:tcPr>
            <w:tcW w:type="dxa" w:w="3276"/>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91 per cent of tasks without help; 0 accessibility violations in 76 scans</w:t>
            </w:r>
          </w:p>
        </w:tc>
        <w:tc>
          <w:tcPr>
            <w:tcW w:type="dxa" w:w="1168"/>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4.12</w:t>
            </w:r>
          </w:p>
        </w:tc>
      </w:tr>
      <w:tr>
        <w:trPr>
          <w:cantSplit/>
        </w:trPr>
        <w:tc>
          <w:tcPr>
            <w:tcW w:type="dxa" w:w="133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Reliability</w:t>
            </w:r>
          </w:p>
        </w:tc>
        <w:tc>
          <w:tcPr>
            <w:tcW w:type="dxa" w:w="953"/>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4</w:t>
            </w:r>
          </w:p>
        </w:tc>
        <w:tc>
          <w:tcPr>
            <w:tcW w:type="dxa" w:w="95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3</w:t>
            </w:r>
          </w:p>
        </w:tc>
        <w:tc>
          <w:tcPr>
            <w:tcW w:type="dxa" w:w="95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4</w:t>
            </w:r>
          </w:p>
        </w:tc>
        <w:tc>
          <w:tcPr>
            <w:tcW w:type="dxa" w:w="3276"/>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No critical defect; one fail-safe result open and one late message, both offline on a real device</w:t>
            </w:r>
          </w:p>
        </w:tc>
        <w:tc>
          <w:tcPr>
            <w:tcW w:type="dxa" w:w="1168"/>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4.62</w:t>
            </w:r>
          </w:p>
        </w:tc>
      </w:tr>
      <w:tr>
        <w:trPr>
          <w:cantSplit/>
        </w:trPr>
        <w:tc>
          <w:tcPr>
            <w:tcW w:type="dxa" w:w="133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Security</w:t>
            </w:r>
          </w:p>
        </w:tc>
        <w:tc>
          <w:tcPr>
            <w:tcW w:type="dxa" w:w="953"/>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5</w:t>
            </w:r>
          </w:p>
        </w:tc>
        <w:tc>
          <w:tcPr>
            <w:tcW w:type="dxa" w:w="95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5</w:t>
            </w:r>
          </w:p>
        </w:tc>
        <w:tc>
          <w:tcPr>
            <w:tcW w:type="dxa" w:w="95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3</w:t>
            </w:r>
          </w:p>
        </w:tc>
        <w:tc>
          <w:tcPr>
            <w:tcW w:type="dxa" w:w="3276"/>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Every protection tried held; A+ from all three outside scanners</w:t>
            </w:r>
          </w:p>
        </w:tc>
        <w:tc>
          <w:tcPr>
            <w:tcW w:type="dxa" w:w="1168"/>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4.70</w:t>
            </w:r>
          </w:p>
        </w:tc>
      </w:tr>
      <w:tr>
        <w:trPr>
          <w:cantSplit/>
        </w:trPr>
        <w:tc>
          <w:tcPr>
            <w:tcW w:type="dxa" w:w="133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Maintainability</w:t>
            </w:r>
          </w:p>
        </w:tc>
        <w:tc>
          <w:tcPr>
            <w:tcW w:type="dxa" w:w="953"/>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5</w:t>
            </w:r>
          </w:p>
        </w:tc>
        <w:tc>
          <w:tcPr>
            <w:tcW w:type="dxa" w:w="95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4</w:t>
            </w:r>
          </w:p>
        </w:tc>
        <w:tc>
          <w:tcPr>
            <w:tcW w:type="dxa" w:w="95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4</w:t>
            </w:r>
          </w:p>
        </w:tc>
        <w:tc>
          <w:tcPr>
            <w:tcW w:type="dxa" w:w="3276"/>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20 of 20 suites pass without writing to the records; every change a numbered migration; but 154 of 204 database calls inside the request handlers</w:t>
            </w:r>
          </w:p>
        </w:tc>
        <w:tc>
          <w:tcPr>
            <w:tcW w:type="dxa" w:w="1168"/>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4.00</w:t>
            </w:r>
          </w:p>
        </w:tc>
      </w:tr>
      <w:tr>
        <w:trPr>
          <w:cantSplit/>
        </w:trPr>
        <w:tc>
          <w:tcPr>
            <w:tcW w:type="dxa" w:w="133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Portability</w:t>
            </w:r>
          </w:p>
        </w:tc>
        <w:tc>
          <w:tcPr>
            <w:tcW w:type="dxa" w:w="953"/>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3</w:t>
            </w:r>
          </w:p>
        </w:tc>
        <w:tc>
          <w:tcPr>
            <w:tcW w:type="dxa" w:w="95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3</w:t>
            </w:r>
          </w:p>
        </w:tc>
        <w:tc>
          <w:tcPr>
            <w:tcW w:type="dxa" w:w="95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2</w:t>
            </w:r>
          </w:p>
        </w:tc>
        <w:tc>
          <w:tcPr>
            <w:tcW w:type="dxa" w:w="3276"/>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No screen wider than its window at four widths; installed on two phones without an app store</w:t>
            </w:r>
          </w:p>
        </w:tc>
        <w:tc>
          <w:tcPr>
            <w:tcW w:type="dxa" w:w="1168"/>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4.89</w:t>
            </w:r>
          </w:p>
        </w:tc>
      </w:tr>
      <w:tr>
        <w:trPr>
          <w:cantSplit/>
        </w:trPr>
        <w:tc>
          <w:tcPr>
            <w:tcW w:type="dxa" w:w="1339"/>
            <w:tcBorders>
              <w:top w:val="single" w:color="E2E8F0" w:sz="4"/>
              <w:left w:val="none" w:color="auto" w:sz="0"/>
              <w:bottom w:val="single" w:color="1A202C" w:sz="12"/>
              <w:right w:val="none" w:color="auto" w:sz="0"/>
            </w:tcBorders>
            <w:tcMar>
              <w:top w:type="dxa" w:w="120"/>
              <w:left w:type="dxa" w:w="160"/>
              <w:bottom w:type="dxa" w:w="120"/>
              <w:right w:type="dxa" w:w="160"/>
            </w:tcMar>
          </w:tcPr>
          <w:p>
            <w:pPr>
              <w:spacing w:line="240" w:lineRule="auto"/>
              <w:jc w:val="left"/>
            </w:pPr>
            <w:r>
              <w:rPr>
                <w:rFonts w:ascii="Arial" w:cs="Arial" w:eastAsia="Arial" w:hAnsi="Arial"/>
                <w:b/>
                <w:bCs/>
                <w:sz w:val="20"/>
                <w:szCs w:val="20"/>
              </w:rPr>
              <w:t xml:space="preserve">All</w:t>
            </w:r>
          </w:p>
        </w:tc>
        <w:tc>
          <w:tcPr>
            <w:tcW w:type="dxa" w:w="953"/>
            <w:tcBorders>
              <w:top w:val="single" w:color="E2E8F0" w:sz="4"/>
              <w:left w:val="none" w:color="auto" w:sz="0"/>
              <w:bottom w:val="single" w:color="1A202C" w:sz="12"/>
              <w:right w:val="none" w:color="auto" w:sz="0"/>
            </w:tcBorders>
            <w:tcMar>
              <w:top w:type="dxa" w:w="120"/>
              <w:left w:type="dxa" w:w="160"/>
              <w:bottom w:type="dxa" w:w="120"/>
              <w:right w:type="dxa" w:w="160"/>
            </w:tcMar>
          </w:tcPr>
          <w:p>
            <w:pPr>
              <w:spacing w:line="240" w:lineRule="auto"/>
              <w:jc w:val="left"/>
            </w:pPr>
            <w:r>
              <w:rPr>
                <w:rFonts w:ascii="Arial" w:cs="Arial" w:eastAsia="Arial" w:hAnsi="Arial"/>
                <w:b/>
                <w:bCs/>
                <w:sz w:val="20"/>
                <w:szCs w:val="20"/>
              </w:rPr>
              <w:t xml:space="preserve">31</w:t>
            </w:r>
          </w:p>
        </w:tc>
        <w:tc>
          <w:tcPr>
            <w:tcW w:type="dxa" w:w="952"/>
            <w:tcBorders>
              <w:top w:val="single" w:color="E2E8F0" w:sz="4"/>
              <w:left w:val="none" w:color="auto" w:sz="0"/>
              <w:bottom w:val="single" w:color="1A202C" w:sz="12"/>
              <w:right w:val="none" w:color="auto" w:sz="0"/>
            </w:tcBorders>
            <w:tcMar>
              <w:top w:type="dxa" w:w="120"/>
              <w:left w:type="dxa" w:w="160"/>
              <w:bottom w:type="dxa" w:w="120"/>
              <w:right w:type="dxa" w:w="160"/>
            </w:tcMar>
          </w:tcPr>
          <w:p>
            <w:pPr>
              <w:spacing w:line="240" w:lineRule="auto"/>
              <w:jc w:val="left"/>
            </w:pPr>
            <w:r>
              <w:rPr>
                <w:rFonts w:ascii="Arial" w:cs="Arial" w:eastAsia="Arial" w:hAnsi="Arial"/>
                <w:b/>
                <w:bCs/>
                <w:sz w:val="20"/>
                <w:szCs w:val="20"/>
              </w:rPr>
              <w:t xml:space="preserve">27</w:t>
            </w:r>
          </w:p>
        </w:tc>
        <w:tc>
          <w:tcPr>
            <w:tcW w:type="dxa" w:w="952"/>
            <w:tcBorders>
              <w:top w:val="single" w:color="E2E8F0" w:sz="4"/>
              <w:left w:val="none" w:color="auto" w:sz="0"/>
              <w:bottom w:val="single" w:color="1A202C" w:sz="12"/>
              <w:right w:val="none" w:color="auto" w:sz="0"/>
            </w:tcBorders>
            <w:tcMar>
              <w:top w:type="dxa" w:w="120"/>
              <w:left w:type="dxa" w:w="160"/>
              <w:bottom w:type="dxa" w:w="120"/>
              <w:right w:type="dxa" w:w="160"/>
            </w:tcMar>
          </w:tcPr>
          <w:p>
            <w:pPr>
              <w:spacing w:line="240" w:lineRule="auto"/>
              <w:jc w:val="left"/>
            </w:pPr>
            <w:r>
              <w:rPr>
                <w:rFonts w:ascii="Arial" w:cs="Arial" w:eastAsia="Arial" w:hAnsi="Arial"/>
                <w:b/>
                <w:bCs/>
                <w:sz w:val="20"/>
                <w:szCs w:val="20"/>
              </w:rPr>
              <w:t xml:space="preserve">25</w:t>
            </w:r>
          </w:p>
        </w:tc>
        <w:tc>
          <w:tcPr>
            <w:tcW w:type="dxa" w:w="3276"/>
            <w:tcBorders>
              <w:top w:val="single" w:color="E2E8F0" w:sz="4"/>
              <w:left w:val="none" w:color="auto" w:sz="0"/>
              <w:bottom w:val="single" w:color="1A202C" w:sz="12"/>
              <w:right w:val="none" w:color="auto" w:sz="0"/>
            </w:tcBorders>
            <w:tcMar>
              <w:top w:type="dxa" w:w="120"/>
              <w:left w:type="dxa" w:w="160"/>
              <w:bottom w:type="dxa" w:w="120"/>
              <w:right w:type="dxa" w:w="160"/>
            </w:tcMar>
          </w:tcPr>
          <w:p>
            <w:pPr>
              <w:spacing w:line="240" w:lineRule="auto"/>
              <w:jc w:val="left"/>
            </w:pPr>
          </w:p>
        </w:tc>
        <w:tc>
          <w:tcPr>
            <w:tcW w:type="dxa" w:w="1168"/>
            <w:tcBorders>
              <w:top w:val="single" w:color="E2E8F0" w:sz="4"/>
              <w:left w:val="none" w:color="auto" w:sz="0"/>
              <w:bottom w:val="single" w:color="1A202C" w:sz="12"/>
              <w:right w:val="none" w:color="auto" w:sz="0"/>
            </w:tcBorders>
            <w:tcMar>
              <w:top w:type="dxa" w:w="120"/>
              <w:left w:type="dxa" w:w="160"/>
              <w:bottom w:type="dxa" w:w="120"/>
              <w:right w:type="dxa" w:w="160"/>
            </w:tcMar>
          </w:tcPr>
          <w:p>
            <w:pPr>
              <w:spacing w:line="240" w:lineRule="auto"/>
              <w:jc w:val="left"/>
            </w:pPr>
            <w:r>
              <w:rPr>
                <w:rFonts w:ascii="Arial" w:cs="Arial" w:eastAsia="Arial" w:hAnsi="Arial"/>
                <w:b/>
                <w:bCs/>
                <w:sz w:val="20"/>
                <w:szCs w:val="20"/>
              </w:rPr>
              <w:t xml:space="preserve">4.53</w:t>
            </w:r>
          </w:p>
        </w:tc>
      </w:tr>
    </w:tbl>
    <w:p>
      <w:pPr>
        <w:spacing w:after="240" w:before="120" w:line="480" w:lineRule="auto"/>
      </w:pPr>
    </w:p>
    <w:p>
      <w:pPr>
        <w:spacing w:after="0" w:before="0" w:line="480" w:lineRule="auto"/>
        <w:ind w:firstLine="720"/>
        <w:jc w:val="both"/>
      </w:pPr>
      <w:r>
        <w:rPr>
          <w:rFonts w:ascii="Arial" w:cs="Arial" w:eastAsia="Arial" w:hAnsi="Arial"/>
          <w:b w:val="false"/>
          <w:bCs w:val="false"/>
          <w:sz w:val="24"/>
          <w:szCs w:val="24"/>
        </w:rPr>
        <w:t xml:space="preserve">For seven of the eight characteristics the two kinds of evidence agree: for six, a strong measured result and a rating of Very High Quality, and for Maintainability, discussed below, a weaker result on both. The agreement is closest where it matters most. The one low rating on Reliability, a failed request presented as data, names the one defect the testing left open. </w:t>
      </w:r>
      <w:r>
        <w:rPr>
          <w:rFonts w:ascii="Arial" w:cs="Arial" w:eastAsia="Arial" w:hAnsi="Arial"/>
          <w:b/>
          <w:bCs/>
          <w:sz w:val="24"/>
          <w:szCs w:val="24"/>
        </w:rPr>
        <w:t xml:space="preserve">The two disagree on Usability.</w:t>
      </w:r>
      <w:r>
        <w:rPr>
          <w:rFonts w:ascii="Arial" w:cs="Arial" w:eastAsia="Arial" w:hAnsi="Arial"/>
          <w:b w:val="false"/>
          <w:bCs w:val="false"/>
          <w:sz w:val="24"/>
          <w:szCs w:val="24"/>
        </w:rPr>
        <w:t xml:space="preserve"> Every measure of it was met, yet it was rated below every characteristic but one. The difference lies in what each kind of evidence can see. The measures show that the tasks can be done and that the screens are built correctly; the ratings record how hard the system was to learn for its owner, who learned it with help, and how it looked to a technical evaluator the night before fourteen changes were made in response to that evaluator's group. Neither cancels the other, and the lesson for the evaluation is the one Section 4.3.3 drew for testing: passing measures show what was measured. Maintainability, rated lowest, rests on one person's rating, but here the measurement agrees with it: the system is easy to test and to trace, and its database logic is not yet separated from its request handlers.</w:t>
      </w:r>
    </w:p>
    <w:p>
      <w:pPr>
        <w:spacing w:after="0" w:before="0" w:line="480" w:lineRule="auto"/>
        <w:ind w:firstLine="720"/>
        <w:jc w:val="both"/>
      </w:pPr>
      <w:r>
        <w:rPr>
          <w:rFonts w:ascii="Arial" w:cs="Arial" w:eastAsia="Arial" w:hAnsi="Arial"/>
          <w:b w:val="false"/>
          <w:bCs w:val="false"/>
          <w:sz w:val="24"/>
          <w:szCs w:val="24"/>
        </w:rPr>
        <w:t xml:space="preserve">ISO/IEC 25010:2011 also defines quality in use, the quality of the system as experienced by its users in their own context. The acceptance test of Section 4.3.7 measured it directly, in the manner of ISO/IEC 25022, and Table 22B reports those measures.</w:t>
      </w:r>
    </w:p>
    <w:p>
      <w:pPr>
        <w:spacing w:after="0" w:before="0" w:line="480" w:lineRule="auto"/>
        <w:ind w:firstLine="720"/>
        <w:jc w:val="both"/>
      </w:pPr>
      <w:r>
        <w:rPr>
          <w:rFonts w:ascii="Arial" w:cs="Arial" w:eastAsia="Arial" w:hAnsi="Arial"/>
          <w:b/>
          <w:bCs/>
          <w:sz w:val="24"/>
          <w:szCs w:val="24"/>
        </w:rPr>
        <w:t xml:space="preserve">Table 22B.</w:t>
      </w:r>
      <w:r>
        <w:rPr>
          <w:rFonts w:ascii="Arial" w:cs="Arial" w:eastAsia="Arial" w:hAnsi="Arial"/>
          <w:b w:val="false"/>
          <w:bCs w:val="false"/>
          <w:sz w:val="24"/>
          <w:szCs w:val="24"/>
        </w:rPr>
        <w:t xml:space="preserve"> Quality in Use (30 September 2026)</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cantSplit/>
          <w:tblHeader/>
        </w:trPr>
        <w:tc>
          <w:tcPr>
            <w:tcW w:type="dxa" w:w="1072"/>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left"/>
            </w:pPr>
            <w:r>
              <w:rPr>
                <w:rFonts w:ascii="Arial" w:cs="Arial" w:eastAsia="Arial" w:hAnsi="Arial"/>
                <w:b/>
                <w:bCs/>
                <w:sz w:val="20"/>
                <w:szCs w:val="20"/>
              </w:rPr>
              <w:t xml:space="preserve">Characteristic</w:t>
            </w:r>
          </w:p>
        </w:tc>
        <w:tc>
          <w:tcPr>
            <w:tcW w:type="dxa" w:w="3511"/>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center"/>
            </w:pPr>
            <w:r>
              <w:rPr>
                <w:rFonts w:ascii="Arial" w:cs="Arial" w:eastAsia="Arial" w:hAnsi="Arial"/>
                <w:b/>
                <w:bCs/>
                <w:sz w:val="20"/>
                <w:szCs w:val="20"/>
              </w:rPr>
              <w:t xml:space="preserve">Measure</w:t>
            </w:r>
          </w:p>
        </w:tc>
        <w:tc>
          <w:tcPr>
            <w:tcW w:type="dxa" w:w="2886"/>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center"/>
            </w:pPr>
            <w:r>
              <w:rPr>
                <w:rFonts w:ascii="Arial" w:cs="Arial" w:eastAsia="Arial" w:hAnsi="Arial"/>
                <w:b/>
                <w:bCs/>
                <w:sz w:val="20"/>
                <w:szCs w:val="20"/>
              </w:rPr>
              <w:t xml:space="preserve">Result</w:t>
            </w:r>
          </w:p>
        </w:tc>
        <w:tc>
          <w:tcPr>
            <w:tcW w:type="dxa" w:w="1171"/>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center"/>
            </w:pPr>
            <w:r>
              <w:rPr>
                <w:rFonts w:ascii="Arial" w:cs="Arial" w:eastAsia="Arial" w:hAnsi="Arial"/>
                <w:b/>
                <w:bCs/>
                <w:sz w:val="20"/>
                <w:szCs w:val="20"/>
              </w:rPr>
              <w:t xml:space="preserve">Source</w:t>
            </w:r>
          </w:p>
        </w:tc>
      </w:tr>
      <w:tr>
        <w:trPr>
          <w:cantSplit/>
        </w:trPr>
        <w:tc>
          <w:tcPr>
            <w:tcW w:type="dxa" w:w="107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Effectiveness</w:t>
            </w:r>
          </w:p>
        </w:tc>
        <w:tc>
          <w:tcPr>
            <w:tcW w:type="dxa" w:w="351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Tasks completed, X = A / B</w:t>
            </w:r>
          </w:p>
        </w:tc>
        <w:tc>
          <w:tcPr>
            <w:tcW w:type="dxa" w:w="2886"/>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34 / 34 = 1.00; without help 31 / 34 = 0.91</w:t>
            </w:r>
          </w:p>
        </w:tc>
        <w:tc>
          <w:tcPr>
            <w:tcW w:type="dxa" w:w="117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Table 11C</w:t>
            </w:r>
          </w:p>
        </w:tc>
      </w:tr>
      <w:tr>
        <w:trPr>
          <w:cantSplit/>
        </w:trPr>
        <w:tc>
          <w:tcPr>
            <w:tcW w:type="dxa" w:w="107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Effectiveness</w:t>
            </w:r>
          </w:p>
        </w:tc>
        <w:tc>
          <w:tcPr>
            <w:tcW w:type="dxa" w:w="351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The owner's walkthrough steps executed that passed, X = A / B</w:t>
            </w:r>
          </w:p>
        </w:tc>
        <w:tc>
          <w:tcPr>
            <w:tcW w:type="dxa" w:w="2886"/>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24 / 25 = 0.96</w:t>
            </w:r>
          </w:p>
        </w:tc>
        <w:tc>
          <w:tcPr>
            <w:tcW w:type="dxa" w:w="117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Table 10</w:t>
            </w:r>
          </w:p>
        </w:tc>
      </w:tr>
      <w:tr>
        <w:trPr>
          <w:cantSplit/>
        </w:trPr>
        <w:tc>
          <w:tcPr>
            <w:tcW w:type="dxa" w:w="1072"/>
            <w:tcBorders>
              <w:top w:val="single" w:color="718096" w:sz="6"/>
              <w:left w:val="none" w:color="auto" w:sz="0"/>
              <w:bottom w:val="single" w:color="718096" w:sz="6"/>
              <w:right w:val="none" w:color="auto" w:sz="0"/>
            </w:tcBorders>
            <w:shd w:fill="F8FAFC"/>
            <w:tcMar>
              <w:top w:type="dxa" w:w="120"/>
              <w:left w:type="dxa" w:w="160"/>
              <w:bottom w:type="dxa" w:w="120"/>
              <w:right w:type="dxa" w:w="160"/>
            </w:tcMar>
          </w:tcPr>
          <w:p>
            <w:pPr>
              <w:spacing w:line="240" w:lineRule="auto"/>
              <w:jc w:val="left"/>
            </w:pPr>
            <w:r>
              <w:rPr>
                <w:rFonts w:ascii="Arial" w:cs="Arial" w:eastAsia="Arial" w:hAnsi="Arial"/>
                <w:b/>
                <w:bCs/>
                <w:sz w:val="20"/>
                <w:szCs w:val="20"/>
              </w:rPr>
              <w:t xml:space="preserve">Efficiency</w:t>
            </w:r>
          </w:p>
        </w:tc>
        <w:tc>
          <w:tcPr>
            <w:tcW w:type="dxa" w:w="3511"/>
            <w:tcBorders>
              <w:top w:val="single" w:color="718096" w:sz="6"/>
              <w:left w:val="none" w:color="auto" w:sz="0"/>
              <w:bottom w:val="single" w:color="718096" w:sz="6"/>
              <w:right w:val="none" w:color="auto" w:sz="0"/>
            </w:tcBorders>
            <w:shd w:fill="F8FAFC"/>
            <w:tcMar>
              <w:top w:type="dxa" w:w="120"/>
              <w:left w:type="dxa" w:w="160"/>
              <w:bottom w:type="dxa" w:w="120"/>
              <w:right w:type="dxa" w:w="160"/>
            </w:tcMar>
          </w:tcPr>
          <w:p>
            <w:pPr>
              <w:spacing w:line="240" w:lineRule="auto"/>
              <w:jc w:val="left"/>
            </w:pPr>
            <w:r>
              <w:rPr>
                <w:rFonts w:ascii="Arial" w:cs="Arial" w:eastAsia="Arial" w:hAnsi="Arial"/>
                <w:b/>
                <w:bCs/>
                <w:sz w:val="20"/>
                <w:szCs w:val="20"/>
              </w:rPr>
              <w:t xml:space="preserve">Median time per task; mean wrong turns per task</w:t>
            </w:r>
          </w:p>
        </w:tc>
        <w:tc>
          <w:tcPr>
            <w:tcW w:type="dxa" w:w="2886"/>
            <w:tcBorders>
              <w:top w:val="single" w:color="718096" w:sz="6"/>
              <w:left w:val="none" w:color="auto" w:sz="0"/>
              <w:bottom w:val="single" w:color="718096" w:sz="6"/>
              <w:right w:val="none" w:color="auto" w:sz="0"/>
            </w:tcBorders>
            <w:shd w:fill="F8FAFC"/>
            <w:tcMar>
              <w:top w:type="dxa" w:w="120"/>
              <w:left w:type="dxa" w:w="160"/>
              <w:bottom w:type="dxa" w:w="120"/>
              <w:right w:type="dxa" w:w="160"/>
            </w:tcMar>
          </w:tcPr>
          <w:p>
            <w:pPr>
              <w:spacing w:line="240" w:lineRule="auto"/>
              <w:jc w:val="left"/>
            </w:pPr>
            <w:r>
              <w:rPr>
                <w:rFonts w:ascii="Arial" w:cs="Arial" w:eastAsia="Arial" w:hAnsi="Arial"/>
                <w:b/>
                <w:bCs/>
                <w:sz w:val="20"/>
                <w:szCs w:val="20"/>
              </w:rPr>
              <w:t xml:space="preserve">60 s; 0.2</w:t>
            </w:r>
          </w:p>
        </w:tc>
        <w:tc>
          <w:tcPr>
            <w:tcW w:type="dxa" w:w="1171"/>
            <w:tcBorders>
              <w:top w:val="single" w:color="718096" w:sz="6"/>
              <w:left w:val="none" w:color="auto" w:sz="0"/>
              <w:bottom w:val="single" w:color="718096" w:sz="6"/>
              <w:right w:val="none" w:color="auto" w:sz="0"/>
            </w:tcBorders>
            <w:shd w:fill="F8FAFC"/>
            <w:tcMar>
              <w:top w:type="dxa" w:w="120"/>
              <w:left w:type="dxa" w:w="160"/>
              <w:bottom w:type="dxa" w:w="120"/>
              <w:right w:type="dxa" w:w="160"/>
            </w:tcMar>
          </w:tcPr>
          <w:p>
            <w:pPr>
              <w:spacing w:line="240" w:lineRule="auto"/>
              <w:jc w:val="left"/>
            </w:pPr>
            <w:r>
              <w:rPr>
                <w:rFonts w:ascii="Arial" w:cs="Arial" w:eastAsia="Arial" w:hAnsi="Arial"/>
                <w:b/>
                <w:bCs/>
                <w:sz w:val="20"/>
                <w:szCs w:val="20"/>
              </w:rPr>
              <w:t xml:space="preserve">Table 11C</w:t>
            </w:r>
          </w:p>
        </w:tc>
      </w:tr>
      <w:tr>
        <w:trPr>
          <w:cantSplit/>
        </w:trPr>
        <w:tc>
          <w:tcPr>
            <w:tcW w:type="dxa" w:w="107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Satisfaction</w:t>
            </w:r>
          </w:p>
        </w:tc>
        <w:tc>
          <w:tcPr>
            <w:tcW w:type="dxa" w:w="351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Not measured with a satisfaction scale. The open answers: two of three tenants found nothing confusing during their tasks, and one said the system still felt lacking; on the survey form the owner wrote "Beautiful system!" and a tenant named the ease of seeing their rent and asked for the deposit paid and the electric bill to be shown</w:t>
            </w:r>
          </w:p>
        </w:tc>
        <w:tc>
          <w:tcPr>
            <w:tcW w:type="dxa" w:w="2886"/>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p>
        </w:tc>
        <w:tc>
          <w:tcPr>
            <w:tcW w:type="dxa" w:w="117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Sections 4.3.7 and 4.4</w:t>
            </w:r>
          </w:p>
        </w:tc>
      </w:tr>
      <w:tr>
        <w:trPr>
          <w:cantSplit/>
        </w:trPr>
        <w:tc>
          <w:tcPr>
            <w:tcW w:type="dxa" w:w="107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Freedom from risk</w:t>
            </w:r>
          </w:p>
        </w:tc>
        <w:tc>
          <w:tcPr>
            <w:tcW w:type="dxa" w:w="351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Records of the owner changed or lost by testing</w:t>
            </w:r>
          </w:p>
        </w:tc>
        <w:tc>
          <w:tcPr>
            <w:tcW w:type="dxa" w:w="2886"/>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None: the 937 income rows were untouched, and the records each test created were removed or voided afterwards by reviewed changes</w:t>
            </w:r>
          </w:p>
        </w:tc>
        <w:tc>
          <w:tcPr>
            <w:tcW w:type="dxa" w:w="117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Sections 4.3.2 and 4.3.4</w:t>
            </w:r>
          </w:p>
        </w:tc>
      </w:tr>
      <w:tr>
        <w:trPr>
          <w:cantSplit/>
        </w:trPr>
        <w:tc>
          <w:tcPr>
            <w:tcW w:type="dxa" w:w="1072"/>
            <w:tcBorders>
              <w:top w:val="single" w:color="E2E8F0" w:sz="4"/>
              <w:left w:val="none" w:color="auto" w:sz="0"/>
              <w:bottom w:val="single" w:color="1A202C" w:sz="12"/>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Context coverage</w:t>
            </w:r>
          </w:p>
        </w:tc>
        <w:tc>
          <w:tcPr>
            <w:tcW w:type="dxa" w:w="3511"/>
            <w:tcBorders>
              <w:top w:val="single" w:color="E2E8F0" w:sz="4"/>
              <w:left w:val="none" w:color="auto" w:sz="0"/>
              <w:bottom w:val="single" w:color="1A202C" w:sz="12"/>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Contexts in which the tasks were done</w:t>
            </w:r>
          </w:p>
        </w:tc>
        <w:tc>
          <w:tcPr>
            <w:tcW w:type="dxa" w:w="2886"/>
            <w:tcBorders>
              <w:top w:val="single" w:color="E2E8F0" w:sz="4"/>
              <w:left w:val="none" w:color="auto" w:sz="0"/>
              <w:bottom w:val="single" w:color="1A202C" w:sz="12"/>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The owner's laptop in Chrome; an Android phone in Chrome; an iPhone in Safari; with no connection and on a stalled one; the owner and two tenants at the same time (reading; saving at the same moment was not tested)</w:t>
            </w:r>
          </w:p>
        </w:tc>
        <w:tc>
          <w:tcPr>
            <w:tcW w:type="dxa" w:w="1171"/>
            <w:tcBorders>
              <w:top w:val="single" w:color="E2E8F0" w:sz="4"/>
              <w:left w:val="none" w:color="auto" w:sz="0"/>
              <w:bottom w:val="single" w:color="1A202C" w:sz="12"/>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Sections 4.3.6 and 4.3.7</w:t>
            </w:r>
          </w:p>
        </w:tc>
      </w:tr>
    </w:tbl>
    <w:p>
      <w:pPr>
        <w:spacing w:after="240" w:before="120" w:line="480" w:lineRule="auto"/>
      </w:pPr>
    </w:p>
    <w:p>
      <w:pPr>
        <w:spacing w:after="0" w:before="0" w:line="480" w:lineRule="auto"/>
        <w:ind w:firstLine="720"/>
        <w:jc w:val="both"/>
      </w:pPr>
      <w:r>
        <w:rPr>
          <w:rFonts w:ascii="Arial" w:cs="Arial" w:eastAsia="Arial" w:hAnsi="Arial"/>
          <w:b w:val="false"/>
          <w:bCs w:val="false"/>
          <w:sz w:val="24"/>
          <w:szCs w:val="24"/>
        </w:rPr>
        <w:t xml:space="preserve">Objective 4 asks for the system to be evaluated </w:t>
      </w:r>
      <w:r>
        <w:rPr>
          <w:rFonts w:ascii="Arial" w:cs="Arial" w:eastAsia="Arial" w:hAnsi="Arial"/>
          <w:b/>
          <w:bCs/>
          <w:sz w:val="24"/>
          <w:szCs w:val="24"/>
        </w:rPr>
        <w:t xml:space="preserve">and optimized</w:t>
      </w:r>
      <w:r>
        <w:rPr>
          <w:rFonts w:ascii="Arial" w:cs="Arial" w:eastAsia="Arial" w:hAnsi="Arial"/>
          <w:b w:val="false"/>
          <w:bCs w:val="false"/>
          <w:sz w:val="24"/>
          <w:szCs w:val="24"/>
        </w:rPr>
        <w:t xml:space="preserve">. Table 23 records the changes made in response to feedback and testing. The first rows are changes made during the pilot, followed by the fourteen comments of the technical evaluators who reviewed the system on 3 October 2026, each addressed by 5 October; the last four rows come from the survey.</w:t>
      </w:r>
    </w:p>
    <w:p>
      <w:pPr>
        <w:spacing w:after="120" w:before="360" w:line="480" w:lineRule="auto"/>
        <w:jc w:val="left"/>
      </w:pPr>
      <w:r>
        <w:rPr>
          <w:rFonts w:ascii="Arial" w:cs="Arial" w:eastAsia="Arial" w:hAnsi="Arial"/>
          <w:b/>
          <w:bCs/>
          <w:sz w:val="24"/>
          <w:szCs w:val="24"/>
        </w:rPr>
        <w:t xml:space="preserve">Table 23.</w:t>
      </w:r>
      <w:r>
        <w:rPr>
          <w:rFonts w:ascii="Arial" w:cs="Arial" w:eastAsia="Arial" w:hAnsi="Arial"/>
          <w:b/>
          <w:bCs/>
          <w:sz w:val="24"/>
          <w:szCs w:val="24"/>
        </w:rPr>
        <w:t xml:space="preserve"> Optimizations Made in Response to Evaluation</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cantSplit/>
          <w:tblHeader/>
        </w:trPr>
        <w:tc>
          <w:tcPr>
            <w:tcW w:type="dxa" w:w="1441"/>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left"/>
            </w:pPr>
            <w:r>
              <w:rPr>
                <w:rFonts w:ascii="Arial" w:cs="Arial" w:eastAsia="Arial" w:hAnsi="Arial"/>
                <w:b/>
                <w:bCs/>
                <w:sz w:val="20"/>
                <w:szCs w:val="20"/>
              </w:rPr>
              <w:t xml:space="preserve">Source</w:t>
            </w:r>
          </w:p>
        </w:tc>
        <w:tc>
          <w:tcPr>
            <w:tcW w:type="dxa" w:w="2652"/>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center"/>
            </w:pPr>
            <w:r>
              <w:rPr>
                <w:rFonts w:ascii="Arial" w:cs="Arial" w:eastAsia="Arial" w:hAnsi="Arial"/>
                <w:b/>
                <w:bCs/>
                <w:sz w:val="20"/>
                <w:szCs w:val="20"/>
              </w:rPr>
              <w:t xml:space="preserve">Finding</w:t>
            </w:r>
          </w:p>
        </w:tc>
        <w:tc>
          <w:tcPr>
            <w:tcW w:type="dxa" w:w="3339"/>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center"/>
            </w:pPr>
            <w:r>
              <w:rPr>
                <w:rFonts w:ascii="Arial" w:cs="Arial" w:eastAsia="Arial" w:hAnsi="Arial"/>
                <w:b/>
                <w:bCs/>
                <w:sz w:val="20"/>
                <w:szCs w:val="20"/>
              </w:rPr>
              <w:t xml:space="preserve">Change made</w:t>
            </w:r>
          </w:p>
        </w:tc>
        <w:tc>
          <w:tcPr>
            <w:tcW w:type="dxa" w:w="1208"/>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center"/>
            </w:pPr>
            <w:r>
              <w:rPr>
                <w:rFonts w:ascii="Arial" w:cs="Arial" w:eastAsia="Arial" w:hAnsi="Arial"/>
                <w:b/>
                <w:bCs/>
                <w:sz w:val="20"/>
                <w:szCs w:val="20"/>
              </w:rPr>
              <w:t xml:space="preserve">Characteristic</w:t>
            </w:r>
          </w:p>
        </w:tc>
      </w:tr>
      <w:tr>
        <w:trPr>
          <w:cantSplit/>
        </w:trPr>
        <w:tc>
          <w:tcPr>
            <w:tcW w:type="dxa" w:w="144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Client review on a phone, 23 Sep 2026</w:t>
            </w:r>
          </w:p>
        </w:tc>
        <w:tc>
          <w:tcPr>
            <w:tcW w:type="dxa" w:w="265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Edit buttons appeared only on mouse hover, so they did not exist on a touch screen</w:t>
            </w:r>
          </w:p>
        </w:tc>
        <w:tc>
          <w:tcPr>
            <w:tcW w:type="dxa" w:w="333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Buttons show on touch screens and stay hover-only on computers</w:t>
            </w:r>
          </w:p>
        </w:tc>
        <w:tc>
          <w:tcPr>
            <w:tcW w:type="dxa" w:w="1208"/>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Usability</w:t>
            </w:r>
          </w:p>
        </w:tc>
      </w:tr>
      <w:tr>
        <w:trPr>
          <w:cantSplit/>
        </w:trPr>
        <w:tc>
          <w:tcPr>
            <w:tcW w:type="dxa" w:w="144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Client review on a phone, 23 Sep 2026</w:t>
            </w:r>
          </w:p>
        </w:tc>
        <w:tc>
          <w:tcPr>
            <w:tcW w:type="dxa" w:w="265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The tenant register was wider than the phone screen</w:t>
            </w:r>
          </w:p>
        </w:tc>
        <w:tc>
          <w:tcPr>
            <w:tcW w:type="dxa" w:w="333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Tables become cards on small screens</w:t>
            </w:r>
          </w:p>
        </w:tc>
        <w:tc>
          <w:tcPr>
            <w:tcW w:type="dxa" w:w="1208"/>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Usability, Portability</w:t>
            </w:r>
          </w:p>
        </w:tc>
      </w:tr>
      <w:tr>
        <w:trPr>
          <w:cantSplit/>
        </w:trPr>
        <w:tc>
          <w:tcPr>
            <w:tcW w:type="dxa" w:w="144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Client review on a phone, 23 Sep 2026</w:t>
            </w:r>
          </w:p>
        </w:tc>
        <w:tc>
          <w:tcPr>
            <w:tcW w:type="dxa" w:w="265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The payment form's buttons were hidden below the screen</w:t>
            </w:r>
          </w:p>
        </w:tc>
        <w:tc>
          <w:tcPr>
            <w:tcW w:type="dxa" w:w="333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Form height limited on phones so the buttons stay visible</w:t>
            </w:r>
          </w:p>
        </w:tc>
        <w:tc>
          <w:tcPr>
            <w:tcW w:type="dxa" w:w="1208"/>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Usability</w:t>
            </w:r>
          </w:p>
        </w:tc>
      </w:tr>
      <w:tr>
        <w:trPr>
          <w:cantSplit/>
        </w:trPr>
        <w:tc>
          <w:tcPr>
            <w:tcW w:type="dxa" w:w="144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Client review on a phone, 23 Sep 2026</w:t>
            </w:r>
          </w:p>
        </w:tc>
        <w:tc>
          <w:tcPr>
            <w:tcW w:type="dxa" w:w="265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Forms with typed input had no close button</w:t>
            </w:r>
          </w:p>
        </w:tc>
        <w:tc>
          <w:tcPr>
            <w:tcW w:type="dxa" w:w="333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Every form can be closed; only the required first password change cannot</w:t>
            </w:r>
          </w:p>
        </w:tc>
        <w:tc>
          <w:tcPr>
            <w:tcW w:type="dxa" w:w="1208"/>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Usability</w:t>
            </w:r>
          </w:p>
        </w:tc>
      </w:tr>
      <w:tr>
        <w:trPr>
          <w:cantSplit/>
        </w:trPr>
        <w:tc>
          <w:tcPr>
            <w:tcW w:type="dxa" w:w="144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Performance review, 26 Sep 2026</w:t>
            </w:r>
          </w:p>
        </w:tc>
        <w:tc>
          <w:tcPr>
            <w:tcW w:type="dxa" w:w="265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The payments page loaded the whole payment gateway library for every visitor</w:t>
            </w:r>
          </w:p>
        </w:tc>
        <w:tc>
          <w:tcPr>
            <w:tcW w:type="dxa" w:w="333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The library (about 194 kB) now loads only when a tenant starts an online payment; the page's own code is about 20 kB, measured on the live site on 28 Sep 2026</w:t>
            </w:r>
          </w:p>
        </w:tc>
        <w:tc>
          <w:tcPr>
            <w:tcW w:type="dxa" w:w="1208"/>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Performance Efficiency</w:t>
            </w:r>
          </w:p>
        </w:tc>
      </w:tr>
      <w:tr>
        <w:trPr>
          <w:cantSplit/>
        </w:trPr>
        <w:tc>
          <w:tcPr>
            <w:tcW w:type="dxa" w:w="144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Final review, 26 Sep 2026</w:t>
            </w:r>
          </w:p>
        </w:tc>
        <w:tc>
          <w:tcPr>
            <w:tcW w:type="dxa" w:w="265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A refused refund could be announced as successful; a receipt could be credited to the wrong tenant</w:t>
            </w:r>
          </w:p>
        </w:tc>
        <w:tc>
          <w:tcPr>
            <w:tcW w:type="dxa" w:w="333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Both corrected, with checks added</w:t>
            </w:r>
          </w:p>
        </w:tc>
        <w:tc>
          <w:tcPr>
            <w:tcW w:type="dxa" w:w="1208"/>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Reliability, Functional Suitability</w:t>
            </w:r>
          </w:p>
        </w:tc>
      </w:tr>
      <w:tr>
        <w:trPr>
          <w:cantSplit/>
        </w:trPr>
        <w:tc>
          <w:tcPr>
            <w:tcW w:type="dxa" w:w="144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Screen audit, 26 Sep 2026</w:t>
            </w:r>
          </w:p>
        </w:tc>
        <w:tc>
          <w:tcPr>
            <w:tcW w:type="dxa" w:w="265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A tenant's payment history showed no payments</w:t>
            </w:r>
          </w:p>
        </w:tc>
        <w:tc>
          <w:tcPr>
            <w:tcW w:type="dxa" w:w="333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Receipts from the ledger now shown with online payments</w:t>
            </w:r>
          </w:p>
        </w:tc>
        <w:tc>
          <w:tcPr>
            <w:tcW w:type="dxa" w:w="1208"/>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Functional Suitability</w:t>
            </w:r>
          </w:p>
        </w:tc>
      </w:tr>
      <w:tr>
        <w:trPr>
          <w:cantSplit/>
        </w:trPr>
        <w:tc>
          <w:tcPr>
            <w:tcW w:type="dxa" w:w="144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Screen audit, 26 Sep 2026</w:t>
            </w:r>
          </w:p>
        </w:tc>
        <w:tc>
          <w:tcPr>
            <w:tcW w:type="dxa" w:w="265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Rental and personal expenses shared one column</w:t>
            </w:r>
          </w:p>
        </w:tc>
        <w:tc>
          <w:tcPr>
            <w:tcW w:type="dxa" w:w="333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Separate columns, as in the owner's workbook</w:t>
            </w:r>
          </w:p>
        </w:tc>
        <w:tc>
          <w:tcPr>
            <w:tcW w:type="dxa" w:w="1208"/>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Usability, Functional Suitability</w:t>
            </w:r>
          </w:p>
        </w:tc>
      </w:tr>
      <w:tr>
        <w:trPr>
          <w:cantSplit/>
        </w:trPr>
        <w:tc>
          <w:tcPr>
            <w:tcW w:type="dxa" w:w="144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Screen audit, 26 Sep 2026</w:t>
            </w:r>
          </w:p>
        </w:tc>
        <w:tc>
          <w:tcPr>
            <w:tcW w:type="dxa" w:w="265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A placeholder date read as every tenant's move-in</w:t>
            </w:r>
          </w:p>
        </w:tc>
        <w:tc>
          <w:tcPr>
            <w:tcW w:type="dxa" w:w="333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Shown as not recorded until the real dates are entered</w:t>
            </w:r>
          </w:p>
        </w:tc>
        <w:tc>
          <w:tcPr>
            <w:tcW w:type="dxa" w:w="1208"/>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Reliability</w:t>
            </w:r>
          </w:p>
        </w:tc>
      </w:tr>
      <w:tr>
        <w:trPr>
          <w:cantSplit/>
        </w:trPr>
        <w:tc>
          <w:tcPr>
            <w:tcW w:type="dxa" w:w="144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Screen audit, 26 Sep 2026</w:t>
            </w:r>
          </w:p>
        </w:tc>
        <w:tc>
          <w:tcPr>
            <w:tcW w:type="dxa" w:w="265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An opened GCash checkout was listed as a recorded payment</w:t>
            </w:r>
          </w:p>
        </w:tc>
        <w:tc>
          <w:tcPr>
            <w:tcW w:type="dxa" w:w="333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Listed as "GCash payment started"</w:t>
            </w:r>
          </w:p>
        </w:tc>
        <w:tc>
          <w:tcPr>
            <w:tcW w:type="dxa" w:w="1208"/>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Security (accountability of the audit trail)</w:t>
            </w:r>
          </w:p>
        </w:tc>
      </w:tr>
      <w:tr>
        <w:trPr>
          <w:cantSplit/>
        </w:trPr>
        <w:tc>
          <w:tcPr>
            <w:tcW w:type="dxa" w:w="144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Screen audit, 26 Sep 2026</w:t>
            </w:r>
          </w:p>
        </w:tc>
        <w:tc>
          <w:tcPr>
            <w:tcW w:type="dxa" w:w="265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A voided receipt was listed to the tenant as a real payment</w:t>
            </w:r>
          </w:p>
        </w:tc>
        <w:tc>
          <w:tcPr>
            <w:tcW w:type="dxa" w:w="333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Voided receipts left out of the tenant's list</w:t>
            </w:r>
          </w:p>
        </w:tc>
        <w:tc>
          <w:tcPr>
            <w:tcW w:type="dxa" w:w="1208"/>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Reliability</w:t>
            </w:r>
          </w:p>
        </w:tc>
      </w:tr>
      <w:tr>
        <w:trPr>
          <w:cantSplit/>
        </w:trPr>
        <w:tc>
          <w:tcPr>
            <w:tcW w:type="dxa" w:w="144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Screen audit, 26 Sep 2026</w:t>
            </w:r>
          </w:p>
        </w:tc>
        <w:tc>
          <w:tcPr>
            <w:tcW w:type="dxa" w:w="265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The Boarding House's remitted amount was halved on the income screen</w:t>
            </w:r>
          </w:p>
        </w:tc>
        <w:tc>
          <w:tcPr>
            <w:tcW w:type="dxa" w:w="333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Corrected to full rent plus water, read from the owner's workbook formula</w:t>
            </w:r>
          </w:p>
        </w:tc>
        <w:tc>
          <w:tcPr>
            <w:tcW w:type="dxa" w:w="1208"/>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Functional Suitability</w:t>
            </w:r>
          </w:p>
        </w:tc>
      </w:tr>
      <w:tr>
        <w:trPr>
          <w:cantSplit/>
        </w:trPr>
        <w:tc>
          <w:tcPr>
            <w:tcW w:type="dxa" w:w="144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Screen audit, 26 Sep 2026</w:t>
            </w:r>
          </w:p>
        </w:tc>
        <w:tc>
          <w:tcPr>
            <w:tcW w:type="dxa" w:w="265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The payments list would stop silently at 1,000 records</w:t>
            </w:r>
          </w:p>
        </w:tc>
        <w:tc>
          <w:tcPr>
            <w:tcW w:type="dxa" w:w="333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Read in batches, like the income list</w:t>
            </w:r>
          </w:p>
        </w:tc>
        <w:tc>
          <w:tcPr>
            <w:tcW w:type="dxa" w:w="1208"/>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Reliability</w:t>
            </w:r>
          </w:p>
        </w:tc>
      </w:tr>
      <w:tr>
        <w:trPr>
          <w:cantSplit/>
        </w:trPr>
        <w:tc>
          <w:tcPr>
            <w:tcW w:type="dxa" w:w="144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Requirements review, 26 Sep 2026</w:t>
            </w:r>
          </w:p>
        </w:tc>
        <w:tc>
          <w:tcPr>
            <w:tcW w:type="dxa" w:w="265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The owner could not record a repair she was told about in person, or one for an empty unit; a tenant was never told a repair was done</w:t>
            </w:r>
          </w:p>
        </w:tc>
        <w:tc>
          <w:tcPr>
            <w:tcW w:type="dxa" w:w="333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"Log a repair" added for any unit; the tenant is notified when the repair is marked done</w:t>
            </w:r>
          </w:p>
        </w:tc>
        <w:tc>
          <w:tcPr>
            <w:tcW w:type="dxa" w:w="1208"/>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Functional Suitability</w:t>
            </w:r>
          </w:p>
        </w:tc>
      </w:tr>
      <w:tr>
        <w:trPr>
          <w:cantSplit/>
        </w:trPr>
        <w:tc>
          <w:tcPr>
            <w:tcW w:type="dxa" w:w="144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Team review, 28 Sep 2026</w:t>
            </w:r>
          </w:p>
        </w:tc>
        <w:tc>
          <w:tcPr>
            <w:tcW w:type="dxa" w:w="265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The two ledger pages were named "Money coming in" and "Money going out", which are not the owner's words</w:t>
            </w:r>
          </w:p>
        </w:tc>
        <w:tc>
          <w:tcPr>
            <w:tcW w:type="dxa" w:w="333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Renamed "Monthly Income" and "Monthly Expenses", the names of the two sheets in her workbook</w:t>
            </w:r>
          </w:p>
        </w:tc>
        <w:tc>
          <w:tcPr>
            <w:tcW w:type="dxa" w:w="1208"/>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Usability</w:t>
            </w:r>
          </w:p>
        </w:tc>
      </w:tr>
      <w:tr>
        <w:trPr>
          <w:cantSplit/>
        </w:trPr>
        <w:tc>
          <w:tcPr>
            <w:tcW w:type="dxa" w:w="144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Team review, 26 Sep 2026</w:t>
            </w:r>
          </w:p>
        </w:tc>
        <w:tc>
          <w:tcPr>
            <w:tcW w:type="dxa" w:w="265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The highlighted option in every dropdown was cut off at the sides</w:t>
            </w:r>
          </w:p>
        </w:tc>
        <w:tc>
          <w:tcPr>
            <w:tcW w:type="dxa" w:w="333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Outline drawn inside the option</w:t>
            </w:r>
          </w:p>
        </w:tc>
        <w:tc>
          <w:tcPr>
            <w:tcW w:type="dxa" w:w="1208"/>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Usability</w:t>
            </w:r>
          </w:p>
        </w:tc>
      </w:tr>
      <w:tr>
        <w:trPr>
          <w:cantSplit/>
        </w:trPr>
        <w:tc>
          <w:tcPr>
            <w:tcW w:type="dxa" w:w="144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Client review, 26 Sep 2026</w:t>
            </w:r>
          </w:p>
        </w:tc>
        <w:tc>
          <w:tcPr>
            <w:tcW w:type="dxa" w:w="265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Tenants who had moved out still appeared in the tenant list, and every current tenant carried a "Living here" label</w:t>
            </w:r>
          </w:p>
        </w:tc>
        <w:tc>
          <w:tcPr>
            <w:tcW w:type="dxa" w:w="333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The list opens on current tenants only; moved-out tenants are shown only when chosen, and only unusual states carry a label</w:t>
            </w:r>
          </w:p>
        </w:tc>
        <w:tc>
          <w:tcPr>
            <w:tcW w:type="dxa" w:w="1208"/>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Usability</w:t>
            </w:r>
          </w:p>
        </w:tc>
      </w:tr>
      <w:tr>
        <w:trPr>
          <w:cantSplit/>
        </w:trPr>
        <w:tc>
          <w:tcPr>
            <w:tcW w:type="dxa" w:w="144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Client review, 26 Sep 2026</w:t>
            </w:r>
          </w:p>
        </w:tc>
        <w:tc>
          <w:tcPr>
            <w:tcW w:type="dxa" w:w="265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The same page had different names in the menu, the browser tab and its own heading</w:t>
            </w:r>
          </w:p>
        </w:tc>
        <w:tc>
          <w:tcPr>
            <w:tcW w:type="dxa" w:w="333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Each page has one name, used in all three places</w:t>
            </w:r>
          </w:p>
        </w:tc>
        <w:tc>
          <w:tcPr>
            <w:tcW w:type="dxa" w:w="1208"/>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Usability</w:t>
            </w:r>
          </w:p>
        </w:tc>
      </w:tr>
      <w:tr>
        <w:trPr>
          <w:cantSplit/>
        </w:trPr>
        <w:tc>
          <w:tcPr>
            <w:tcW w:type="dxa" w:w="144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Client review, 26 Sep 2026</w:t>
            </w:r>
          </w:p>
        </w:tc>
        <w:tc>
          <w:tcPr>
            <w:tcW w:type="dxa" w:w="265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A year chosen on one page did not carry to the others</w:t>
            </w:r>
          </w:p>
        </w:tc>
        <w:tc>
          <w:tcPr>
            <w:tcW w:type="dxa" w:w="333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One year choice now applies to the overview and both ledgers</w:t>
            </w:r>
          </w:p>
        </w:tc>
        <w:tc>
          <w:tcPr>
            <w:tcW w:type="dxa" w:w="1208"/>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Usability</w:t>
            </w:r>
          </w:p>
        </w:tc>
      </w:tr>
      <w:tr>
        <w:trPr>
          <w:cantSplit/>
        </w:trPr>
        <w:tc>
          <w:tcPr>
            <w:tcW w:type="dxa" w:w="144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Mobile review, 26 Sep 2026</w:t>
            </w:r>
          </w:p>
        </w:tc>
        <w:tc>
          <w:tcPr>
            <w:tcW w:type="dxa" w:w="265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On phones, every tap flashed a grey box, short pages scrolled slightly, and the notification panel could end under the browser's toolbar</w:t>
            </w:r>
          </w:p>
        </w:tc>
        <w:tc>
          <w:tcPr>
            <w:tcW w:type="dxa" w:w="333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Tap highlight removed; pages and the panel sized to the visible screen height</w:t>
            </w:r>
          </w:p>
        </w:tc>
        <w:tc>
          <w:tcPr>
            <w:tcW w:type="dxa" w:w="1208"/>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Usability, Portability</w:t>
            </w:r>
          </w:p>
        </w:tc>
      </w:tr>
      <w:tr>
        <w:trPr>
          <w:cantSplit/>
        </w:trPr>
        <w:tc>
          <w:tcPr>
            <w:tcW w:type="dxa" w:w="144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Check review, 28 Sep 2026</w:t>
            </w:r>
          </w:p>
        </w:tc>
        <w:tc>
          <w:tcPr>
            <w:tcW w:type="dxa" w:w="265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Two checks disagreed on how many ended tenancies had no end date (2 and 1): the tenant list never sent end dates, and one real record had none</w:t>
            </w:r>
          </w:p>
        </w:tc>
        <w:tc>
          <w:tcPr>
            <w:tcW w:type="dxa" w:w="333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The list now sends end dates; the record was given its date (migration 059); both checks now fail on any new case</w:t>
            </w:r>
          </w:p>
        </w:tc>
        <w:tc>
          <w:tcPr>
            <w:tcW w:type="dxa" w:w="1208"/>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Reliability</w:t>
            </w:r>
          </w:p>
        </w:tc>
      </w:tr>
      <w:tr>
        <w:trPr>
          <w:cantSplit/>
        </w:trPr>
        <w:tc>
          <w:tcPr>
            <w:tcW w:type="dxa" w:w="144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Team review, 28 Sep 2026</w:t>
            </w:r>
          </w:p>
        </w:tc>
        <w:tc>
          <w:tcPr>
            <w:tcW w:type="dxa" w:w="265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The public FAQ offered online GCash payment while the gateway is still Adyen's test account</w:t>
            </w:r>
          </w:p>
        </w:tc>
        <w:tc>
          <w:tcPr>
            <w:tcW w:type="dxa" w:w="333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The FAQ now says online payments charge no real money yet and asks tenants to pay in person</w:t>
            </w:r>
          </w:p>
        </w:tc>
        <w:tc>
          <w:tcPr>
            <w:tcW w:type="dxa" w:w="1208"/>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Functional Suitability</w:t>
            </w:r>
          </w:p>
        </w:tc>
      </w:tr>
      <w:tr>
        <w:trPr>
          <w:cantSplit/>
        </w:trPr>
        <w:tc>
          <w:tcPr>
            <w:tcW w:type="dxa" w:w="144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Pre-testing audit, 29 Sep 2026</w:t>
            </w:r>
          </w:p>
        </w:tc>
        <w:tc>
          <w:tcPr>
            <w:tcW w:type="dxa" w:w="265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Every tenant account shared one password that the development team had used, so a tenant given it could have signed in as a neighbour</w:t>
            </w:r>
          </w:p>
        </w:tc>
        <w:tc>
          <w:tcPr>
            <w:tcW w:type="dxa" w:w="333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Each tenant given their own starting password, handed over in person, with a new password required at first sign-in; every earlier session ended</w:t>
            </w:r>
          </w:p>
        </w:tc>
        <w:tc>
          <w:tcPr>
            <w:tcW w:type="dxa" w:w="1208"/>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Security</w:t>
            </w:r>
          </w:p>
        </w:tc>
      </w:tr>
      <w:tr>
        <w:trPr>
          <w:cantSplit/>
        </w:trPr>
        <w:tc>
          <w:tcPr>
            <w:tcW w:type="dxa" w:w="144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Lighthouse audit, 30 Sep 2026</w:t>
            </w:r>
          </w:p>
        </w:tc>
        <w:tc>
          <w:tcPr>
            <w:tcW w:type="dxa" w:w="265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The public page jumped while it loaded: the footer showed on an empty page and was pushed down when the page arrived (layout shift 0.50; desktop performance score 76)</w:t>
            </w:r>
          </w:p>
        </w:tc>
        <w:tc>
          <w:tcPr>
            <w:tcW w:type="dxa" w:w="333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The page's space is held until it loads; layout shift 0, desktop performance score 95, measured on the live site</w:t>
            </w:r>
          </w:p>
        </w:tc>
        <w:tc>
          <w:tcPr>
            <w:tcW w:type="dxa" w:w="1208"/>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Performance Efficiency, Usability</w:t>
            </w:r>
          </w:p>
        </w:tc>
      </w:tr>
      <w:tr>
        <w:trPr>
          <w:cantSplit/>
        </w:trPr>
        <w:tc>
          <w:tcPr>
            <w:tcW w:type="dxa" w:w="144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Pre-testing audit, 29 Sep 2026</w:t>
            </w:r>
          </w:p>
        </w:tc>
        <w:tc>
          <w:tcPr>
            <w:tcW w:type="dxa" w:w="265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A tenant who forgot their password had no way back in, and the owner no way to help</w:t>
            </w:r>
          </w:p>
        </w:tc>
        <w:tc>
          <w:tcPr>
            <w:tcW w:type="dxa" w:w="333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The owner can reset a tenant's password from the tenant list; the tenant gets a one-time password and chooses their own at next sign-in</w:t>
            </w:r>
          </w:p>
        </w:tc>
        <w:tc>
          <w:tcPr>
            <w:tcW w:type="dxa" w:w="1208"/>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Usability, Security</w:t>
            </w:r>
          </w:p>
        </w:tc>
      </w:tr>
      <w:tr>
        <w:trPr>
          <w:cantSplit/>
        </w:trPr>
        <w:tc>
          <w:tcPr>
            <w:tcW w:type="dxa" w:w="144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Pre-testing audit, 29 Sep 2026</w:t>
            </w:r>
          </w:p>
        </w:tc>
        <w:tc>
          <w:tcPr>
            <w:tcW w:type="dxa" w:w="265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The window that makes a tenant set their own password did not say which password it wanted, and had no way out</w:t>
            </w:r>
          </w:p>
        </w:tc>
        <w:tc>
          <w:tcPr>
            <w:tcW w:type="dxa" w:w="333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It asks for the starting password by name and offers Sign out</w:t>
            </w:r>
          </w:p>
        </w:tc>
        <w:tc>
          <w:tcPr>
            <w:tcW w:type="dxa" w:w="1208"/>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Usability</w:t>
            </w:r>
          </w:p>
        </w:tc>
      </w:tr>
      <w:tr>
        <w:trPr>
          <w:cantSplit/>
        </w:trPr>
        <w:tc>
          <w:tcPr>
            <w:tcW w:type="dxa" w:w="144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Pre-testing audit, 29 Sep 2026</w:t>
            </w:r>
          </w:p>
        </w:tc>
        <w:tc>
          <w:tcPr>
            <w:tcW w:type="dxa" w:w="265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On a weak signal a page or a save could wait for minutes with no message</w:t>
            </w:r>
          </w:p>
        </w:tc>
        <w:tc>
          <w:tcPr>
            <w:tcW w:type="dxa" w:w="333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Pages stop after 25 seconds and saves after 45, each with a message; a save that may have arrived asks the reader to check before sending it again</w:t>
            </w:r>
          </w:p>
        </w:tc>
        <w:tc>
          <w:tcPr>
            <w:tcW w:type="dxa" w:w="1208"/>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Reliability, Usability</w:t>
            </w:r>
          </w:p>
        </w:tc>
      </w:tr>
      <w:tr>
        <w:trPr>
          <w:cantSplit/>
        </w:trPr>
        <w:tc>
          <w:tcPr>
            <w:tcW w:type="dxa" w:w="144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Owner's use, 30 Sep 2026</w:t>
            </w:r>
          </w:p>
        </w:tc>
        <w:tc>
          <w:tcPr>
            <w:tcW w:type="dxa" w:w="265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A payment the owner recorded, or a repair a tenant sent, did not appear on the other person's open screen until they refreshed it</w:t>
            </w:r>
          </w:p>
        </w:tc>
        <w:tc>
          <w:tcPr>
            <w:tcW w:type="dxa" w:w="333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Every open page checks for changes every 5 seconds while it is on screen and reloads only what changed</w:t>
            </w:r>
          </w:p>
        </w:tc>
        <w:tc>
          <w:tcPr>
            <w:tcW w:type="dxa" w:w="1208"/>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Usability, Reliability</w:t>
            </w:r>
          </w:p>
        </w:tc>
      </w:tr>
      <w:tr>
        <w:trPr>
          <w:cantSplit/>
        </w:trPr>
        <w:tc>
          <w:tcPr>
            <w:tcW w:type="dxa" w:w="144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Walkthrough, 30 Sep 2026 (step 23b)</w:t>
            </w:r>
          </w:p>
        </w:tc>
        <w:tc>
          <w:tcPr>
            <w:tcW w:type="dxa" w:w="265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With the connection cut, the Overview's money tiles showed ₱0 instead of "—"</w:t>
            </w:r>
          </w:p>
        </w:tc>
        <w:tc>
          <w:tcPr>
            <w:tcW w:type="dxa" w:w="333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Not reproduced on 1 Oct 2026: on the current version, reloading the Overview with no connection shows "could not be loaded" on every tile and no ₱0. To be re-tested on the owner's laptop</w:t>
            </w:r>
          </w:p>
        </w:tc>
        <w:tc>
          <w:tcPr>
            <w:tcW w:type="dxa" w:w="1208"/>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Reliability</w:t>
            </w:r>
          </w:p>
        </w:tc>
      </w:tr>
      <w:tr>
        <w:trPr>
          <w:cantSplit/>
        </w:trPr>
        <w:tc>
          <w:tcPr>
            <w:tcW w:type="dxa" w:w="144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Testing day on an Android phone, 30 Sep 2026</w:t>
            </w:r>
          </w:p>
        </w:tc>
        <w:tc>
          <w:tcPr>
            <w:tcW w:type="dxa" w:w="265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On a connection that stops answering, the "cannot tell whether it was saved" message came after 60 to 80 seconds instead of 45</w:t>
            </w:r>
          </w:p>
        </w:tc>
        <w:tc>
          <w:tcPr>
            <w:tcW w:type="dxa" w:w="333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Chrome slows the timers of a page that is not on screen, which a phone test takes the user out of; the deadline is now also checked against the clock the moment the page is on screen again, so a late message appears at once. To be re-tested on the Android phone</w:t>
            </w:r>
          </w:p>
        </w:tc>
        <w:tc>
          <w:tcPr>
            <w:tcW w:type="dxa" w:w="1208"/>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Reliability</w:t>
            </w:r>
          </w:p>
        </w:tc>
      </w:tr>
      <w:tr>
        <w:trPr>
          <w:cantSplit/>
        </w:trPr>
        <w:tc>
          <w:tcPr>
            <w:tcW w:type="dxa" w:w="144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Team check of the evaluation account, 2 Oct 2026</w:t>
            </w:r>
          </w:p>
        </w:tc>
        <w:tc>
          <w:tcPr>
            <w:tcW w:type="dxa" w:w="265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The tenant account prepared for the evaluators showed ₱30,400 owed, but paying online answered that there was nothing to pay: receipts voided on the testing day had left a payment counted against the bill</w:t>
            </w:r>
          </w:p>
        </w:tc>
        <w:tc>
          <w:tcPr>
            <w:tcW w:type="dxa" w:w="333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Online payment now skips a bill that is already covered and says when a receipt is missing; the account's bills were brought into line with its receipts (migration 077), with no other tenant's records changed</w:t>
            </w:r>
          </w:p>
        </w:tc>
        <w:tc>
          <w:tcPr>
            <w:tcW w:type="dxa" w:w="1208"/>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Functional Suitability, Reliability</w:t>
            </w:r>
          </w:p>
        </w:tc>
      </w:tr>
      <w:tr>
        <w:trPr>
          <w:cantSplit/>
        </w:trPr>
        <w:tc>
          <w:tcPr>
            <w:tcW w:type="dxa" w:w="144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Security review, 2 Oct 2026</w:t>
            </w:r>
          </w:p>
        </w:tc>
        <w:tc>
          <w:tcPr>
            <w:tcW w:type="dxa" w:w="265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A request sent from another website received a server error (500) instead of a refusal</w:t>
            </w:r>
          </w:p>
        </w:tc>
        <w:tc>
          <w:tcPr>
            <w:tcW w:type="dxa" w:w="333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Refused with 403 before any route runs</w:t>
            </w:r>
          </w:p>
        </w:tc>
        <w:tc>
          <w:tcPr>
            <w:tcW w:type="dxa" w:w="1208"/>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Security</w:t>
            </w:r>
          </w:p>
        </w:tc>
      </w:tr>
      <w:tr>
        <w:trPr>
          <w:cantSplit/>
        </w:trPr>
        <w:tc>
          <w:tcPr>
            <w:tcW w:type="dxa" w:w="144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Security review, 7 Oct 2026</w:t>
            </w:r>
          </w:p>
        </w:tc>
        <w:tc>
          <w:tcPr>
            <w:tcW w:type="dxa" w:w="265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A new password that met the length and character rules could still be a well-known breached one ("Password123" appears 1,505,362 times in Pwned Passwords)</w:t>
            </w:r>
          </w:p>
        </w:tc>
        <w:tc>
          <w:tcPr>
            <w:tcW w:type="dxa" w:w="333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A new password is checked against Pwned Passwords before it is saved; only five characters of its hash leave the server, and if the service cannot be reached the rules alone apply</w:t>
            </w:r>
          </w:p>
        </w:tc>
        <w:tc>
          <w:tcPr>
            <w:tcW w:type="dxa" w:w="1208"/>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Security</w:t>
            </w:r>
          </w:p>
        </w:tc>
      </w:tr>
      <w:tr>
        <w:trPr>
          <w:cantSplit/>
        </w:trPr>
        <w:tc>
          <w:tcPr>
            <w:tcW w:type="dxa" w:w="144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Technical evaluators, 3 Oct 2026</w:t>
            </w:r>
          </w:p>
        </w:tc>
        <w:tc>
          <w:tcPr>
            <w:tcW w:type="dxa" w:w="265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On a phone, the light and dark mode switch sat at the foot of the footer, below every policy link</w:t>
            </w:r>
          </w:p>
        </w:tc>
        <w:tc>
          <w:tcPr>
            <w:tcW w:type="dxa" w:w="333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Moved to the top bar of every public page</w:t>
            </w:r>
          </w:p>
        </w:tc>
        <w:tc>
          <w:tcPr>
            <w:tcW w:type="dxa" w:w="1208"/>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Usability</w:t>
            </w:r>
          </w:p>
        </w:tc>
      </w:tr>
      <w:tr>
        <w:trPr>
          <w:cantSplit/>
        </w:trPr>
        <w:tc>
          <w:tcPr>
            <w:tcW w:type="dxa" w:w="144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Technical evaluators, 3 Oct 2026</w:t>
            </w:r>
          </w:p>
        </w:tc>
        <w:tc>
          <w:tcPr>
            <w:tcW w:type="dxa" w:w="265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An email address was checked only when the form was sent</w:t>
            </w:r>
          </w:p>
        </w:tc>
        <w:tc>
          <w:tcPr>
            <w:tcW w:type="dxa" w:w="333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Checked as soon as the visitor leaves the field</w:t>
            </w:r>
          </w:p>
        </w:tc>
        <w:tc>
          <w:tcPr>
            <w:tcW w:type="dxa" w:w="1208"/>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Usability</w:t>
            </w:r>
          </w:p>
        </w:tc>
      </w:tr>
      <w:tr>
        <w:trPr>
          <w:cantSplit/>
        </w:trPr>
        <w:tc>
          <w:tcPr>
            <w:tcW w:type="dxa" w:w="144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Technical evaluators, 3 Oct 2026</w:t>
            </w:r>
          </w:p>
        </w:tc>
        <w:tc>
          <w:tcPr>
            <w:tcW w:type="dxa" w:w="265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Links were underlined throughout the site</w:t>
            </w:r>
          </w:p>
        </w:tc>
        <w:tc>
          <w:tcPr>
            <w:tcW w:type="dxa" w:w="333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Underlines kept only in the footer; other links are shown in bold</w:t>
            </w:r>
          </w:p>
        </w:tc>
        <w:tc>
          <w:tcPr>
            <w:tcW w:type="dxa" w:w="1208"/>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Usability</w:t>
            </w:r>
          </w:p>
        </w:tc>
      </w:tr>
      <w:tr>
        <w:trPr>
          <w:cantSplit/>
        </w:trPr>
        <w:tc>
          <w:tcPr>
            <w:tcW w:type="dxa" w:w="144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Technical evaluators, 3 Oct 2026</w:t>
            </w:r>
          </w:p>
        </w:tc>
        <w:tc>
          <w:tcPr>
            <w:tcW w:type="dxa" w:w="265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"Send one", the way to start an inquiry from the inquiry lookup page, did not stand out</w:t>
            </w:r>
          </w:p>
        </w:tc>
        <w:tc>
          <w:tcPr>
            <w:tcW w:type="dxa" w:w="333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Shown in bold</w:t>
            </w:r>
          </w:p>
        </w:tc>
        <w:tc>
          <w:tcPr>
            <w:tcW w:type="dxa" w:w="1208"/>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Usability</w:t>
            </w:r>
          </w:p>
        </w:tc>
      </w:tr>
      <w:tr>
        <w:trPr>
          <w:cantSplit/>
        </w:trPr>
        <w:tc>
          <w:tcPr>
            <w:tcW w:type="dxa" w:w="144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Technical evaluators, 3 Oct 2026</w:t>
            </w:r>
          </w:p>
        </w:tc>
        <w:tc>
          <w:tcPr>
            <w:tcW w:type="dxa" w:w="265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Phone numbers were typed as one run of digits, and the inquiry form accepted any seven characters</w:t>
            </w:r>
          </w:p>
        </w:tc>
        <w:tc>
          <w:tcPr>
            <w:tcW w:type="dxa" w:w="333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Numbers are spaced as they are typed (0917 123 4567); an inquiry, and an emergency contact where one is given, must give a Philippine mobile number, checked on the page and again by the server</w:t>
            </w:r>
          </w:p>
        </w:tc>
        <w:tc>
          <w:tcPr>
            <w:tcW w:type="dxa" w:w="1208"/>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Usability, Functional Suitability</w:t>
            </w:r>
          </w:p>
        </w:tc>
      </w:tr>
      <w:tr>
        <w:trPr>
          <w:cantSplit/>
        </w:trPr>
        <w:tc>
          <w:tcPr>
            <w:tcW w:type="dxa" w:w="144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Technical evaluators, 3 Oct 2026</w:t>
            </w:r>
          </w:p>
        </w:tc>
        <w:tc>
          <w:tcPr>
            <w:tcW w:type="dxa" w:w="265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Filters opened in a pop-up window and needed an Apply button</w:t>
            </w:r>
          </w:p>
        </w:tc>
        <w:tc>
          <w:tcPr>
            <w:tcW w:type="dxa" w:w="333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Each filter is a dropdown on the page that applies the moment it is chosen; on a phone the dropdowns open under the Filters button instead of in a window</w:t>
            </w:r>
          </w:p>
        </w:tc>
        <w:tc>
          <w:tcPr>
            <w:tcW w:type="dxa" w:w="1208"/>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Usability</w:t>
            </w:r>
          </w:p>
        </w:tc>
      </w:tr>
      <w:tr>
        <w:trPr>
          <w:cantSplit/>
        </w:trPr>
        <w:tc>
          <w:tcPr>
            <w:tcW w:type="dxa" w:w="144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Technical evaluators, 3 Oct 2026</w:t>
            </w:r>
          </w:p>
        </w:tc>
        <w:tc>
          <w:tcPr>
            <w:tcW w:type="dxa" w:w="265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After a session ran out, signing in again did not return to the page that had been open</w:t>
            </w:r>
          </w:p>
        </w:tc>
        <w:tc>
          <w:tcPr>
            <w:tcW w:type="dxa" w:w="333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Signing in returns each person to the page they last had open</w:t>
            </w:r>
          </w:p>
        </w:tc>
        <w:tc>
          <w:tcPr>
            <w:tcW w:type="dxa" w:w="1208"/>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Usability</w:t>
            </w:r>
          </w:p>
        </w:tc>
      </w:tr>
      <w:tr>
        <w:trPr>
          <w:cantSplit/>
        </w:trPr>
        <w:tc>
          <w:tcPr>
            <w:tcW w:type="dxa" w:w="144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Technical evaluators, 3 Oct 2026</w:t>
            </w:r>
          </w:p>
        </w:tc>
        <w:tc>
          <w:tcPr>
            <w:tcW w:type="dxa" w:w="265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Photos of any image format could be attached</w:t>
            </w:r>
          </w:p>
        </w:tc>
        <w:tc>
          <w:tcPr>
            <w:tcW w:type="dxa" w:w="333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JPG and PNG only, checked when the file is chosen and again by the server</w:t>
            </w:r>
          </w:p>
        </w:tc>
        <w:tc>
          <w:tcPr>
            <w:tcW w:type="dxa" w:w="1208"/>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Security, Functional Suitability</w:t>
            </w:r>
          </w:p>
        </w:tc>
      </w:tr>
      <w:tr>
        <w:trPr>
          <w:cantSplit/>
        </w:trPr>
        <w:tc>
          <w:tcPr>
            <w:tcW w:type="dxa" w:w="144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Technical evaluators, 3 Oct 2026</w:t>
            </w:r>
          </w:p>
        </w:tc>
        <w:tc>
          <w:tcPr>
            <w:tcW w:type="dxa" w:w="265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A tenant could not withdraw a repair request</w:t>
            </w:r>
          </w:p>
        </w:tc>
        <w:tc>
          <w:tcPr>
            <w:tcW w:type="dxa" w:w="333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A tenant can cancel a request until work on it starts, at most once an hour, with an optional reason; the owner is notified and the request is kept, marked as cancelled</w:t>
            </w:r>
          </w:p>
        </w:tc>
        <w:tc>
          <w:tcPr>
            <w:tcW w:type="dxa" w:w="1208"/>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Functional Suitability</w:t>
            </w:r>
          </w:p>
        </w:tc>
      </w:tr>
      <w:tr>
        <w:trPr>
          <w:cantSplit/>
        </w:trPr>
        <w:tc>
          <w:tcPr>
            <w:tcW w:type="dxa" w:w="144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Technical evaluators, 3 Oct 2026</w:t>
            </w:r>
          </w:p>
        </w:tc>
        <w:tc>
          <w:tcPr>
            <w:tcW w:type="dxa" w:w="265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Moving a tenant out recorded no reason</w:t>
            </w:r>
          </w:p>
        </w:tc>
        <w:tc>
          <w:tcPr>
            <w:tcW w:type="dxa" w:w="333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An optional reason, kept in the activity record with the move-out</w:t>
            </w:r>
          </w:p>
        </w:tc>
        <w:tc>
          <w:tcPr>
            <w:tcW w:type="dxa" w:w="1208"/>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Functional Suitability</w:t>
            </w:r>
          </w:p>
        </w:tc>
      </w:tr>
      <w:tr>
        <w:trPr>
          <w:cantSplit/>
        </w:trPr>
        <w:tc>
          <w:tcPr>
            <w:tcW w:type="dxa" w:w="144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Technical evaluators, 3 Oct 2026</w:t>
            </w:r>
          </w:p>
        </w:tc>
        <w:tc>
          <w:tcPr>
            <w:tcW w:type="dxa" w:w="265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Rows opened with "Show more" or "Show all" on the owner's lists could not be hidden again</w:t>
            </w:r>
          </w:p>
        </w:tc>
        <w:tc>
          <w:tcPr>
            <w:tcW w:type="dxa" w:w="333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"Show fewer" returns the list to its first page</w:t>
            </w:r>
          </w:p>
        </w:tc>
        <w:tc>
          <w:tcPr>
            <w:tcW w:type="dxa" w:w="1208"/>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Usability</w:t>
            </w:r>
          </w:p>
        </w:tc>
      </w:tr>
      <w:tr>
        <w:trPr>
          <w:cantSplit/>
        </w:trPr>
        <w:tc>
          <w:tcPr>
            <w:tcW w:type="dxa" w:w="144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Technical evaluators, 3 Oct 2026</w:t>
            </w:r>
          </w:p>
        </w:tc>
        <w:tc>
          <w:tcPr>
            <w:tcW w:type="dxa" w:w="265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Action history, and its error handling</w:t>
            </w:r>
          </w:p>
        </w:tc>
        <w:tc>
          <w:tcPr>
            <w:tcW w:type="dxa" w:w="333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Each person's Overview shows their own last three actions in plain words, each linking to where it happened ("Recorded a payment: 2B, October 2026, ₱8,800."); a refresh that fails for a moment keeps the figures already on screen; when the server refuses an entry, the message names the field and the reason ("Emergency contact phone: Enter a Philippine mobile number") instead of a technical code</w:t>
            </w:r>
          </w:p>
        </w:tc>
        <w:tc>
          <w:tcPr>
            <w:tcW w:type="dxa" w:w="1208"/>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Usability, Reliability</w:t>
            </w:r>
          </w:p>
        </w:tc>
      </w:tr>
      <w:tr>
        <w:trPr>
          <w:cantSplit/>
        </w:trPr>
        <w:tc>
          <w:tcPr>
            <w:tcW w:type="dxa" w:w="144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Technical evaluators, 3 Oct 2026</w:t>
            </w:r>
          </w:p>
        </w:tc>
        <w:tc>
          <w:tcPr>
            <w:tcW w:type="dxa" w:w="265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The footer was tall, with too much empty space</w:t>
            </w:r>
          </w:p>
        </w:tc>
        <w:tc>
          <w:tcPr>
            <w:tcW w:type="dxa" w:w="333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Spacing reduced and its columns placed side by side on a phone</w:t>
            </w:r>
          </w:p>
        </w:tc>
        <w:tc>
          <w:tcPr>
            <w:tcW w:type="dxa" w:w="1208"/>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Usability</w:t>
            </w:r>
          </w:p>
        </w:tc>
      </w:tr>
      <w:tr>
        <w:trPr>
          <w:cantSplit/>
        </w:trPr>
        <w:tc>
          <w:tcPr>
            <w:tcW w:type="dxa" w:w="144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Technical evaluators, 3 Oct 2026</w:t>
            </w:r>
          </w:p>
        </w:tc>
        <w:tc>
          <w:tcPr>
            <w:tcW w:type="dxa" w:w="265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The privacy policy's list of contents crowded the page on a phone</w:t>
            </w:r>
          </w:p>
        </w:tc>
        <w:tc>
          <w:tcPr>
            <w:tcW w:type="dxa" w:w="333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On a phone the list opens from a side panel; on wider screens it stays beside the text</w:t>
            </w:r>
          </w:p>
        </w:tc>
        <w:tc>
          <w:tcPr>
            <w:tcW w:type="dxa" w:w="1208"/>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Usability</w:t>
            </w:r>
          </w:p>
        </w:tc>
      </w:tr>
      <w:tr>
        <w:trPr>
          <w:cantSplit/>
        </w:trPr>
        <w:tc>
          <w:tcPr>
            <w:tcW w:type="dxa" w:w="144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Survey, 30 September to 4 October 2026</w:t>
            </w:r>
          </w:p>
        </w:tc>
        <w:tc>
          <w:tcPr>
            <w:tcW w:type="dxa" w:w="265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The technical evaluator rated all five Usability items 3, on 4 October</w:t>
            </w:r>
          </w:p>
        </w:tc>
        <w:tc>
          <w:tcPr>
            <w:tcW w:type="dxa" w:w="333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Answered before the fourteen changes above, eleven of them to usability, went live on 5 October; no further change</w:t>
            </w:r>
          </w:p>
        </w:tc>
        <w:tc>
          <w:tcPr>
            <w:tcW w:type="dxa" w:w="1208"/>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Usability</w:t>
            </w:r>
          </w:p>
        </w:tc>
      </w:tr>
      <w:tr>
        <w:trPr>
          <w:cantSplit/>
        </w:trPr>
        <w:tc>
          <w:tcPr>
            <w:tcW w:type="dxa" w:w="144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Survey, 30 September 2026</w:t>
            </w:r>
          </w:p>
        </w:tc>
        <w:tc>
          <w:tcPr>
            <w:tcW w:type="dxa" w:w="265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The owner rated 3 her telling what each screen is for, and learning the system, without help</w:t>
            </w:r>
          </w:p>
        </w:tc>
        <w:tc>
          <w:tcPr>
            <w:tcW w:type="dxa" w:w="333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No change to the screens; the user manual (Appendix K) describes every screen in her words, and training at hand-over is stage 4 of Table 25 (Chapter 5, recommendation 6)</w:t>
            </w:r>
          </w:p>
        </w:tc>
        <w:tc>
          <w:tcPr>
            <w:tcW w:type="dxa" w:w="1208"/>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Usability</w:t>
            </w:r>
          </w:p>
        </w:tc>
      </w:tr>
      <w:tr>
        <w:trPr>
          <w:cantSplit/>
        </w:trPr>
        <w:tc>
          <w:tcPr>
            <w:tcW w:type="dxa" w:w="1441"/>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Survey, 4 October 2026</w:t>
            </w:r>
          </w:p>
        </w:tc>
        <w:tc>
          <w:tcPr>
            <w:tcW w:type="dxa" w:w="265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The technical evaluator rated 3 a failed request being handled without presenting incorrect data</w:t>
            </w:r>
          </w:p>
        </w:tc>
        <w:tc>
          <w:tcPr>
            <w:tcW w:type="dxa" w:w="333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The same defect as walkthrough step 23b (₱0 instead of "—"): not reproduced on 1 October; to be tested again on the owner's laptop</w:t>
            </w:r>
          </w:p>
        </w:tc>
        <w:tc>
          <w:tcPr>
            <w:tcW w:type="dxa" w:w="1208"/>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Reliability</w:t>
            </w:r>
          </w:p>
        </w:tc>
      </w:tr>
      <w:tr>
        <w:trPr>
          <w:cantSplit/>
        </w:trPr>
        <w:tc>
          <w:tcPr>
            <w:tcW w:type="dxa" w:w="1441"/>
            <w:tcBorders>
              <w:top w:val="single" w:color="E2E8F0" w:sz="4"/>
              <w:left w:val="none" w:color="auto" w:sz="0"/>
              <w:bottom w:val="single" w:color="1A202C" w:sz="12"/>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Survey, 30 September 2026</w:t>
            </w:r>
          </w:p>
        </w:tc>
        <w:tc>
          <w:tcPr>
            <w:tcW w:type="dxa" w:w="2652"/>
            <w:tcBorders>
              <w:top w:val="single" w:color="E2E8F0" w:sz="4"/>
              <w:left w:val="none" w:color="auto" w:sz="0"/>
              <w:bottom w:val="single" w:color="1A202C" w:sz="12"/>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A tenant asked for the deposit paid and the electric bill to be shown</w:t>
            </w:r>
          </w:p>
        </w:tc>
        <w:tc>
          <w:tcPr>
            <w:tcW w:type="dxa" w:w="3339"/>
            <w:tcBorders>
              <w:top w:val="single" w:color="E2E8F0" w:sz="4"/>
              <w:left w:val="none" w:color="auto" w:sz="0"/>
              <w:bottom w:val="single" w:color="1A202C" w:sz="12"/>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Not changed. The deposit is recorded for every tenancy but shown only to the owner; the electric bill is outside the system, since each tenant pays the electric company directly (Section 4.2.4)</w:t>
            </w:r>
          </w:p>
        </w:tc>
        <w:tc>
          <w:tcPr>
            <w:tcW w:type="dxa" w:w="1208"/>
            <w:tcBorders>
              <w:top w:val="single" w:color="E2E8F0" w:sz="4"/>
              <w:left w:val="none" w:color="auto" w:sz="0"/>
              <w:bottom w:val="single" w:color="1A202C" w:sz="12"/>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Functional Suitability</w:t>
            </w:r>
          </w:p>
        </w:tc>
      </w:tr>
    </w:tbl>
    <w:p>
      <w:pPr>
        <w:spacing w:after="240" w:before="120" w:line="480" w:lineRule="auto"/>
      </w:pPr>
    </w:p>
    <w:p>
      <w:pPr>
        <w:spacing w:after="0" w:before="0" w:line="480" w:lineRule="auto"/>
        <w:ind w:firstLine="720"/>
        <w:jc w:val="both"/>
      </w:pPr>
      <w:r>
        <w:rPr>
          <w:rFonts w:ascii="Arial" w:cs="Arial" w:eastAsia="Arial" w:hAnsi="Arial"/>
          <w:b w:val="false"/>
          <w:bCs w:val="false"/>
          <w:sz w:val="24"/>
          <w:szCs w:val="24"/>
        </w:rPr>
        <w:t xml:space="preserve">Table 23A counts the defects found by each test activity in Sections 4.3 and 4.4, by their highest severity and what became of them. Severity follows four levels: </w:t>
      </w:r>
      <w:r>
        <w:rPr>
          <w:rFonts w:ascii="Arial" w:cs="Arial" w:eastAsia="Arial" w:hAnsi="Arial"/>
          <w:b/>
          <w:bCs/>
          <w:sz w:val="24"/>
          <w:szCs w:val="24"/>
        </w:rPr>
        <w:t xml:space="preserve">critical</w:t>
      </w:r>
      <w:r>
        <w:rPr>
          <w:rFonts w:ascii="Arial" w:cs="Arial" w:eastAsia="Arial" w:hAnsi="Arial"/>
          <w:b w:val="false"/>
          <w:bCs w:val="false"/>
          <w:sz w:val="24"/>
          <w:szCs w:val="24"/>
        </w:rPr>
        <w:t xml:space="preserve">, a wrong amount in the records or lost data; </w:t>
      </w:r>
      <w:r>
        <w:rPr>
          <w:rFonts w:ascii="Arial" w:cs="Arial" w:eastAsia="Arial" w:hAnsi="Arial"/>
          <w:b/>
          <w:bCs/>
          <w:sz w:val="24"/>
          <w:szCs w:val="24"/>
        </w:rPr>
        <w:t xml:space="preserve">high</w:t>
      </w:r>
      <w:r>
        <w:rPr>
          <w:rFonts w:ascii="Arial" w:cs="Arial" w:eastAsia="Arial" w:hAnsi="Arial"/>
          <w:b w:val="false"/>
          <w:bCs w:val="false"/>
          <w:sz w:val="24"/>
          <w:szCs w:val="24"/>
        </w:rPr>
        <w:t xml:space="preserve">, a wrong amount shown, a core task blocked, or a weakness that could be exploited; </w:t>
      </w:r>
      <w:r>
        <w:rPr>
          <w:rFonts w:ascii="Arial" w:cs="Arial" w:eastAsia="Arial" w:hAnsi="Arial"/>
          <w:b/>
          <w:bCs/>
          <w:sz w:val="24"/>
          <w:szCs w:val="24"/>
        </w:rPr>
        <w:t xml:space="preserve">medium</w:t>
      </w:r>
      <w:r>
        <w:rPr>
          <w:rFonts w:ascii="Arial" w:cs="Arial" w:eastAsia="Arial" w:hAnsi="Arial"/>
          <w:b w:val="false"/>
          <w:bCs w:val="false"/>
          <w:sz w:val="24"/>
          <w:szCs w:val="24"/>
        </w:rPr>
        <w:t xml:space="preserve">, a misleading display or a weakness with a workaround; </w:t>
      </w:r>
      <w:r>
        <w:rPr>
          <w:rFonts w:ascii="Arial" w:cs="Arial" w:eastAsia="Arial" w:hAnsi="Arial"/>
          <w:b/>
          <w:bCs/>
          <w:sz w:val="24"/>
          <w:szCs w:val="24"/>
        </w:rPr>
        <w:t xml:space="preserve">low</w:t>
      </w:r>
      <w:r>
        <w:rPr>
          <w:rFonts w:ascii="Arial" w:cs="Arial" w:eastAsia="Arial" w:hAnsi="Arial"/>
          <w:b w:val="false"/>
          <w:bCs w:val="false"/>
          <w:sz w:val="24"/>
          <w:szCs w:val="24"/>
        </w:rPr>
        <w:t xml:space="preserve">, usability, appearance or hardening.</w:t>
      </w:r>
    </w:p>
    <w:p>
      <w:pPr>
        <w:spacing w:after="0" w:before="0" w:line="480" w:lineRule="auto"/>
        <w:ind w:firstLine="720"/>
        <w:jc w:val="both"/>
      </w:pPr>
      <w:r>
        <w:rPr>
          <w:rFonts w:ascii="Arial" w:cs="Arial" w:eastAsia="Arial" w:hAnsi="Arial"/>
          <w:b/>
          <w:bCs/>
          <w:sz w:val="24"/>
          <w:szCs w:val="24"/>
        </w:rPr>
        <w:t xml:space="preserve">Table 23A.</w:t>
      </w:r>
      <w:r>
        <w:rPr>
          <w:rFonts w:ascii="Arial" w:cs="Arial" w:eastAsia="Arial" w:hAnsi="Arial"/>
          <w:b w:val="false"/>
          <w:bCs w:val="false"/>
          <w:sz w:val="24"/>
          <w:szCs w:val="24"/>
        </w:rPr>
        <w:t xml:space="preserve"> Defects Found, by Activity, Severity and Disposition</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cantSplit/>
          <w:tblHeader/>
        </w:trPr>
        <w:tc>
          <w:tcPr>
            <w:tcW w:type="dxa" w:w="1998"/>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left"/>
            </w:pPr>
            <w:r>
              <w:rPr>
                <w:rFonts w:ascii="Arial" w:cs="Arial" w:eastAsia="Arial" w:hAnsi="Arial"/>
                <w:b/>
                <w:bCs/>
                <w:sz w:val="20"/>
                <w:szCs w:val="20"/>
              </w:rPr>
              <w:t xml:space="preserve">Activity</w:t>
            </w:r>
          </w:p>
        </w:tc>
        <w:tc>
          <w:tcPr>
            <w:tcW w:type="dxa" w:w="866"/>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center"/>
            </w:pPr>
            <w:r>
              <w:rPr>
                <w:rFonts w:ascii="Arial" w:cs="Arial" w:eastAsia="Arial" w:hAnsi="Arial"/>
                <w:b/>
                <w:bCs/>
                <w:sz w:val="20"/>
                <w:szCs w:val="20"/>
              </w:rPr>
              <w:t xml:space="preserve">Found</w:t>
            </w:r>
          </w:p>
        </w:tc>
        <w:tc>
          <w:tcPr>
            <w:tcW w:type="dxa" w:w="2400"/>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center"/>
            </w:pPr>
            <w:r>
              <w:rPr>
                <w:rFonts w:ascii="Arial" w:cs="Arial" w:eastAsia="Arial" w:hAnsi="Arial"/>
                <w:b/>
                <w:bCs/>
                <w:sz w:val="20"/>
                <w:szCs w:val="20"/>
              </w:rPr>
              <w:t xml:space="preserve">Highest severity</w:t>
            </w:r>
          </w:p>
        </w:tc>
        <w:tc>
          <w:tcPr>
            <w:tcW w:type="dxa" w:w="866"/>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center"/>
            </w:pPr>
            <w:r>
              <w:rPr>
                <w:rFonts w:ascii="Arial" w:cs="Arial" w:eastAsia="Arial" w:hAnsi="Arial"/>
                <w:b/>
                <w:bCs/>
                <w:sz w:val="20"/>
                <w:szCs w:val="20"/>
              </w:rPr>
              <w:t xml:space="preserve">Resolved</w:t>
            </w:r>
          </w:p>
        </w:tc>
        <w:tc>
          <w:tcPr>
            <w:tcW w:type="dxa" w:w="2510"/>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center"/>
            </w:pPr>
            <w:r>
              <w:rPr>
                <w:rFonts w:ascii="Arial" w:cs="Arial" w:eastAsia="Arial" w:hAnsi="Arial"/>
                <w:b/>
                <w:bCs/>
                <w:sz w:val="20"/>
                <w:szCs w:val="20"/>
              </w:rPr>
              <w:t xml:space="preserve">Open or accepted</w:t>
            </w:r>
          </w:p>
        </w:tc>
      </w:tr>
      <w:tr>
        <w:trPr>
          <w:cantSplit/>
        </w:trPr>
        <w:tc>
          <w:tcPr>
            <w:tcW w:type="dxa" w:w="1998"/>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Screen-versus-database audit, 26 and 29 September (Table 9)</w:t>
            </w:r>
          </w:p>
        </w:tc>
        <w:tc>
          <w:tcPr>
            <w:tcW w:type="dxa" w:w="866"/>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6</w:t>
            </w:r>
          </w:p>
        </w:tc>
        <w:tc>
          <w:tcPr>
            <w:tcW w:type="dxa" w:w="2400"/>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High: a tenant's payments not shown; a voided receipt shown as paid</w:t>
            </w:r>
          </w:p>
        </w:tc>
        <w:tc>
          <w:tcPr>
            <w:tcW w:type="dxa" w:w="866"/>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6</w:t>
            </w:r>
          </w:p>
        </w:tc>
        <w:tc>
          <w:tcPr>
            <w:tcW w:type="dxa" w:w="2510"/>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None</w:t>
            </w:r>
          </w:p>
        </w:tc>
      </w:tr>
      <w:tr>
        <w:trPr>
          <w:cantSplit/>
        </w:trPr>
        <w:tc>
          <w:tcPr>
            <w:tcW w:type="dxa" w:w="1998"/>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Functional walkthrough, 30 September (Table 10)</w:t>
            </w:r>
          </w:p>
        </w:tc>
        <w:tc>
          <w:tcPr>
            <w:tcW w:type="dxa" w:w="866"/>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1</w:t>
            </w:r>
          </w:p>
        </w:tc>
        <w:tc>
          <w:tcPr>
            <w:tcW w:type="dxa" w:w="2400"/>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Medium: ₱0 instead of "—" with the connection cut</w:t>
            </w:r>
          </w:p>
        </w:tc>
        <w:tc>
          <w:tcPr>
            <w:tcW w:type="dxa" w:w="866"/>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0</w:t>
            </w:r>
          </w:p>
        </w:tc>
        <w:tc>
          <w:tcPr>
            <w:tcW w:type="dxa" w:w="2510"/>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1 open: not reproduced on 1 October; to be tested again on the owner's laptop</w:t>
            </w:r>
          </w:p>
        </w:tc>
      </w:tr>
      <w:tr>
        <w:trPr>
          <w:cantSplit/>
        </w:trPr>
        <w:tc>
          <w:tcPr>
            <w:tcW w:type="dxa" w:w="1998"/>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Testing day on phones, 30 September</w:t>
            </w:r>
          </w:p>
        </w:tc>
        <w:tc>
          <w:tcPr>
            <w:tcW w:type="dxa" w:w="866"/>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1</w:t>
            </w:r>
          </w:p>
        </w:tc>
        <w:tc>
          <w:tcPr>
            <w:tcW w:type="dxa" w:w="2400"/>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Medium: the "cannot tell whether it was saved" message late on Android</w:t>
            </w:r>
          </w:p>
        </w:tc>
        <w:tc>
          <w:tcPr>
            <w:tcW w:type="dxa" w:w="866"/>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1</w:t>
            </w:r>
          </w:p>
        </w:tc>
        <w:tc>
          <w:tcPr>
            <w:tcW w:type="dxa" w:w="2510"/>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Mitigated; to be tested again on the same phone</w:t>
            </w:r>
          </w:p>
        </w:tc>
      </w:tr>
      <w:tr>
        <w:trPr>
          <w:cantSplit/>
        </w:trPr>
        <w:tc>
          <w:tcPr>
            <w:tcW w:type="dxa" w:w="1998"/>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Check of the evaluation account, 2 October</w:t>
            </w:r>
          </w:p>
        </w:tc>
        <w:tc>
          <w:tcPr>
            <w:tcW w:type="dxa" w:w="866"/>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1</w:t>
            </w:r>
          </w:p>
        </w:tc>
        <w:tc>
          <w:tcPr>
            <w:tcW w:type="dxa" w:w="2400"/>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High: online payment refused for an amount owed</w:t>
            </w:r>
          </w:p>
        </w:tc>
        <w:tc>
          <w:tcPr>
            <w:tcW w:type="dxa" w:w="866"/>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1</w:t>
            </w:r>
          </w:p>
        </w:tc>
        <w:tc>
          <w:tcPr>
            <w:tcW w:type="dxa" w:w="2510"/>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None</w:t>
            </w:r>
          </w:p>
        </w:tc>
      </w:tr>
      <w:tr>
        <w:trPr>
          <w:cantSplit/>
        </w:trPr>
        <w:tc>
          <w:tcPr>
            <w:tcW w:type="dxa" w:w="1998"/>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Security review and outside probe, 2 October</w:t>
            </w:r>
          </w:p>
        </w:tc>
        <w:tc>
          <w:tcPr>
            <w:tcW w:type="dxa" w:w="866"/>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12</w:t>
            </w:r>
          </w:p>
        </w:tc>
        <w:tc>
          <w:tcPr>
            <w:tcW w:type="dxa" w:w="2400"/>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High, operational: the hosting provider's visitor challenge could block payment notifications</w:t>
            </w:r>
          </w:p>
        </w:tc>
        <w:tc>
          <w:tcPr>
            <w:tcW w:type="dxa" w:w="866"/>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9</w:t>
            </w:r>
          </w:p>
        </w:tc>
        <w:tc>
          <w:tcPr>
            <w:tcW w:type="dxa" w:w="2510"/>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3 accepted as low risk: sign-in attempt limits counted per server instance, signing out not revoking a token, a wide connection policy</w:t>
            </w:r>
          </w:p>
        </w:tc>
      </w:tr>
      <w:tr>
        <w:trPr>
          <w:cantSplit/>
        </w:trPr>
        <w:tc>
          <w:tcPr>
            <w:tcW w:type="dxa" w:w="1998"/>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Technical evaluators, 3 October</w:t>
            </w:r>
          </w:p>
        </w:tc>
        <w:tc>
          <w:tcPr>
            <w:tcW w:type="dxa" w:w="866"/>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14</w:t>
            </w:r>
          </w:p>
        </w:tc>
        <w:tc>
          <w:tcPr>
            <w:tcW w:type="dxa" w:w="2400"/>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Medium: phone, email and photo validation</w:t>
            </w:r>
          </w:p>
        </w:tc>
        <w:tc>
          <w:tcPr>
            <w:tcW w:type="dxa" w:w="866"/>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center"/>
            </w:pPr>
            <w:r>
              <w:rPr>
                <w:rFonts w:ascii="Arial" w:cs="Arial" w:eastAsia="Arial" w:hAnsi="Arial"/>
                <w:b w:val="false"/>
                <w:bCs w:val="false"/>
                <w:sz w:val="20"/>
                <w:szCs w:val="20"/>
              </w:rPr>
              <w:t xml:space="preserve">14</w:t>
            </w:r>
          </w:p>
        </w:tc>
        <w:tc>
          <w:tcPr>
            <w:tcW w:type="dxa" w:w="2510"/>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None</w:t>
            </w:r>
          </w:p>
        </w:tc>
      </w:tr>
      <w:tr>
        <w:trPr>
          <w:cantSplit/>
        </w:trPr>
        <w:tc>
          <w:tcPr>
            <w:tcW w:type="dxa" w:w="1998"/>
            <w:tcBorders>
              <w:top w:val="single" w:color="E2E8F0" w:sz="4"/>
              <w:left w:val="none" w:color="auto" w:sz="0"/>
              <w:bottom w:val="single" w:color="1A202C" w:sz="12"/>
              <w:right w:val="none" w:color="auto" w:sz="0"/>
            </w:tcBorders>
            <w:tcMar>
              <w:top w:type="dxa" w:w="120"/>
              <w:left w:type="dxa" w:w="160"/>
              <w:bottom w:type="dxa" w:w="120"/>
              <w:right w:type="dxa" w:w="160"/>
            </w:tcMar>
          </w:tcPr>
          <w:p>
            <w:pPr>
              <w:spacing w:line="240" w:lineRule="auto"/>
              <w:jc w:val="left"/>
            </w:pPr>
            <w:r>
              <w:rPr>
                <w:rFonts w:ascii="Arial" w:cs="Arial" w:eastAsia="Arial" w:hAnsi="Arial"/>
                <w:b/>
                <w:bCs/>
                <w:sz w:val="20"/>
                <w:szCs w:val="20"/>
              </w:rPr>
              <w:t xml:space="preserve">All activities</w:t>
            </w:r>
          </w:p>
        </w:tc>
        <w:tc>
          <w:tcPr>
            <w:tcW w:type="dxa" w:w="866"/>
            <w:tcBorders>
              <w:top w:val="single" w:color="E2E8F0" w:sz="4"/>
              <w:left w:val="none" w:color="auto" w:sz="0"/>
              <w:bottom w:val="single" w:color="1A202C" w:sz="12"/>
              <w:right w:val="none" w:color="auto" w:sz="0"/>
            </w:tcBorders>
            <w:tcMar>
              <w:top w:type="dxa" w:w="120"/>
              <w:left w:type="dxa" w:w="160"/>
              <w:bottom w:type="dxa" w:w="120"/>
              <w:right w:type="dxa" w:w="160"/>
            </w:tcMar>
          </w:tcPr>
          <w:p>
            <w:pPr>
              <w:spacing w:line="240" w:lineRule="auto"/>
              <w:jc w:val="left"/>
            </w:pPr>
            <w:r>
              <w:rPr>
                <w:rFonts w:ascii="Arial" w:cs="Arial" w:eastAsia="Arial" w:hAnsi="Arial"/>
                <w:b/>
                <w:bCs/>
                <w:sz w:val="20"/>
                <w:szCs w:val="20"/>
              </w:rPr>
              <w:t xml:space="preserve">35</w:t>
            </w:r>
          </w:p>
        </w:tc>
        <w:tc>
          <w:tcPr>
            <w:tcW w:type="dxa" w:w="2400"/>
            <w:tcBorders>
              <w:top w:val="single" w:color="E2E8F0" w:sz="4"/>
              <w:left w:val="none" w:color="auto" w:sz="0"/>
              <w:bottom w:val="single" w:color="1A202C" w:sz="12"/>
              <w:right w:val="none" w:color="auto" w:sz="0"/>
            </w:tcBorders>
            <w:tcMar>
              <w:top w:type="dxa" w:w="120"/>
              <w:left w:type="dxa" w:w="160"/>
              <w:bottom w:type="dxa" w:w="120"/>
              <w:right w:type="dxa" w:w="160"/>
            </w:tcMar>
          </w:tcPr>
          <w:p>
            <w:pPr>
              <w:spacing w:line="240" w:lineRule="auto"/>
              <w:jc w:val="left"/>
            </w:pPr>
          </w:p>
        </w:tc>
        <w:tc>
          <w:tcPr>
            <w:tcW w:type="dxa" w:w="866"/>
            <w:tcBorders>
              <w:top w:val="single" w:color="E2E8F0" w:sz="4"/>
              <w:left w:val="none" w:color="auto" w:sz="0"/>
              <w:bottom w:val="single" w:color="1A202C" w:sz="12"/>
              <w:right w:val="none" w:color="auto" w:sz="0"/>
            </w:tcBorders>
            <w:tcMar>
              <w:top w:type="dxa" w:w="120"/>
              <w:left w:type="dxa" w:w="160"/>
              <w:bottom w:type="dxa" w:w="120"/>
              <w:right w:type="dxa" w:w="160"/>
            </w:tcMar>
          </w:tcPr>
          <w:p>
            <w:pPr>
              <w:spacing w:line="240" w:lineRule="auto"/>
              <w:jc w:val="left"/>
            </w:pPr>
            <w:r>
              <w:rPr>
                <w:rFonts w:ascii="Arial" w:cs="Arial" w:eastAsia="Arial" w:hAnsi="Arial"/>
                <w:b/>
                <w:bCs/>
                <w:sz w:val="20"/>
                <w:szCs w:val="20"/>
              </w:rPr>
              <w:t xml:space="preserve">31</w:t>
            </w:r>
          </w:p>
        </w:tc>
        <w:tc>
          <w:tcPr>
            <w:tcW w:type="dxa" w:w="2510"/>
            <w:tcBorders>
              <w:top w:val="single" w:color="E2E8F0" w:sz="4"/>
              <w:left w:val="none" w:color="auto" w:sz="0"/>
              <w:bottom w:val="single" w:color="1A202C" w:sz="12"/>
              <w:right w:val="none" w:color="auto" w:sz="0"/>
            </w:tcBorders>
            <w:tcMar>
              <w:top w:type="dxa" w:w="120"/>
              <w:left w:type="dxa" w:w="160"/>
              <w:bottom w:type="dxa" w:w="120"/>
              <w:right w:type="dxa" w:w="160"/>
            </w:tcMar>
          </w:tcPr>
          <w:p>
            <w:pPr>
              <w:spacing w:line="240" w:lineRule="auto"/>
              <w:jc w:val="left"/>
            </w:pPr>
            <w:r>
              <w:rPr>
                <w:rFonts w:ascii="Arial" w:cs="Arial" w:eastAsia="Arial" w:hAnsi="Arial"/>
                <w:b/>
                <w:bCs/>
                <w:sz w:val="20"/>
                <w:szCs w:val="20"/>
              </w:rPr>
              <w:t xml:space="preserve">1 open, 3 accepted</w:t>
            </w:r>
          </w:p>
        </w:tc>
      </w:tr>
    </w:tbl>
    <w:p>
      <w:pPr>
        <w:spacing w:after="240" w:before="120" w:line="480" w:lineRule="auto"/>
      </w:pPr>
    </w:p>
    <w:p>
      <w:pPr>
        <w:spacing w:after="0" w:before="0" w:line="480" w:lineRule="auto"/>
        <w:ind w:firstLine="720"/>
        <w:jc w:val="both"/>
      </w:pPr>
      <w:r>
        <w:rPr>
          <w:rFonts w:ascii="Arial" w:cs="Arial" w:eastAsia="Arial" w:hAnsi="Arial"/>
          <w:b w:val="false"/>
          <w:bCs w:val="false"/>
          <w:sz w:val="24"/>
          <w:szCs w:val="24"/>
        </w:rPr>
        <w:t xml:space="preserve">No defect found in these activities was critical. The three accepted items are recorded in the security audit with the reason each was accepted.</w:t>
      </w:r>
    </w:p>
    <w:p>
      <w:pPr>
        <w:spacing w:after="180" w:before="360" w:line="480" w:lineRule="auto"/>
        <w:jc w:val="left"/>
      </w:pPr>
      <w:r>
        <w:rPr>
          <w:rFonts w:ascii="Arial" w:cs="Arial" w:eastAsia="Arial" w:hAnsi="Arial"/>
          <w:b/>
          <w:bCs/>
          <w:sz w:val="24"/>
          <w:szCs w:val="24"/>
        </w:rPr>
        <w:t xml:space="preserve">4.5 Deployment Plan and Strategies</w:t>
      </w:r>
    </w:p>
    <w:p>
      <w:pPr>
        <w:spacing w:after="0" w:before="0" w:line="480" w:lineRule="auto"/>
        <w:ind w:firstLine="720"/>
        <w:jc w:val="both"/>
      </w:pPr>
      <w:r>
        <w:rPr>
          <w:rFonts w:ascii="Arial" w:cs="Arial" w:eastAsia="Arial" w:hAnsi="Arial"/>
          <w:b w:val="false"/>
          <w:bCs w:val="false"/>
          <w:sz w:val="24"/>
          <w:szCs w:val="24"/>
        </w:rPr>
        <w:t xml:space="preserve">The system is hosted on Vercel at a public web address, with the database on Supabase and the payment gateway on Adyen. Every approved change is deployed automatically from the project's main code branch. Table 24 lists what is needed to use the system, and Table 25 the deployment plan.</w:t>
      </w:r>
    </w:p>
    <w:p>
      <w:pPr>
        <w:spacing w:after="120" w:before="360" w:line="480" w:lineRule="auto"/>
        <w:jc w:val="left"/>
      </w:pPr>
      <w:r>
        <w:rPr>
          <w:rFonts w:ascii="Arial" w:cs="Arial" w:eastAsia="Arial" w:hAnsi="Arial"/>
          <w:b/>
          <w:bCs/>
          <w:sz w:val="24"/>
          <w:szCs w:val="24"/>
        </w:rPr>
        <w:t xml:space="preserve">Table 24.</w:t>
      </w:r>
      <w:r>
        <w:rPr>
          <w:rFonts w:ascii="Arial" w:cs="Arial" w:eastAsia="Arial" w:hAnsi="Arial"/>
          <w:b/>
          <w:bCs/>
          <w:sz w:val="24"/>
          <w:szCs w:val="24"/>
        </w:rPr>
        <w:t xml:space="preserve"> Software and Hardware Requirements for Deployment</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dxa" w:w="1356"/>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left"/>
            </w:pPr>
            <w:r>
              <w:rPr>
                <w:rFonts w:ascii="Arial" w:cs="Arial" w:eastAsia="Arial" w:hAnsi="Arial"/>
                <w:b/>
                <w:bCs/>
                <w:sz w:val="20"/>
                <w:szCs w:val="20"/>
              </w:rPr>
              <w:t xml:space="preserve">Side</w:t>
            </w:r>
          </w:p>
        </w:tc>
        <w:tc>
          <w:tcPr>
            <w:tcW w:type="dxa" w:w="3479"/>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center"/>
            </w:pPr>
            <w:r>
              <w:rPr>
                <w:rFonts w:ascii="Arial" w:cs="Arial" w:eastAsia="Arial" w:hAnsi="Arial"/>
                <w:b/>
                <w:bCs/>
                <w:sz w:val="20"/>
                <w:szCs w:val="20"/>
              </w:rPr>
              <w:t xml:space="preserve">Requirement</w:t>
            </w:r>
          </w:p>
        </w:tc>
        <w:tc>
          <w:tcPr>
            <w:tcW w:type="dxa" w:w="3805"/>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center"/>
            </w:pPr>
            <w:r>
              <w:rPr>
                <w:rFonts w:ascii="Arial" w:cs="Arial" w:eastAsia="Arial" w:hAnsi="Arial"/>
                <w:b/>
                <w:bCs/>
                <w:sz w:val="20"/>
                <w:szCs w:val="20"/>
              </w:rPr>
              <w:t xml:space="preserve">Used in testing, 30 September 2026</w:t>
            </w:r>
          </w:p>
        </w:tc>
      </w:tr>
      <w:tr>
        <w:trPr>
          <w:cantSplit/>
        </w:trPr>
        <w:tc>
          <w:tcPr>
            <w:tcW w:type="dxa" w:w="1356"/>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Owner</w:t>
            </w:r>
          </w:p>
        </w:tc>
        <w:tc>
          <w:tcPr>
            <w:tcW w:type="dxa" w:w="347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A current web browser on a computer, and an internet connection</w:t>
            </w:r>
          </w:p>
        </w:tc>
        <w:tc>
          <w:tcPr>
            <w:tcW w:type="dxa" w:w="3805"/>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The administrator laptop, Chrome; the team's laptop, a Dell XPS 15 on Windows 11 with Chrome 154, Edge and Firefox 157 (Table 11, §4.4.5)</w:t>
            </w:r>
          </w:p>
        </w:tc>
      </w:tr>
      <w:tr>
        <w:trPr>
          <w:cantSplit/>
        </w:trPr>
        <w:tc>
          <w:tcPr>
            <w:tcW w:type="dxa" w:w="1356"/>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Tenants and visitors</w:t>
            </w:r>
          </w:p>
        </w:tc>
        <w:tc>
          <w:tcPr>
            <w:tcW w:type="dxa" w:w="347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A current web browser (Chrome, Edge, Firefox or Safari) on a phone or computer, and an internet connection</w:t>
            </w:r>
          </w:p>
        </w:tc>
        <w:tc>
          <w:tcPr>
            <w:tcW w:type="dxa" w:w="3805"/>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Infinix GT20 with Android and Chrome 154; iPhone 15 and iPhone 13 with Safari; the three tenants' own phones, models not recorded</w:t>
            </w:r>
          </w:p>
        </w:tc>
      </w:tr>
      <w:tr>
        <w:trPr>
          <w:cantSplit/>
        </w:trPr>
        <w:tc>
          <w:tcPr>
            <w:tcW w:type="dxa" w:w="1356"/>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Hosting</w:t>
            </w:r>
          </w:p>
        </w:tc>
        <w:tc>
          <w:tcPr>
            <w:tcW w:type="dxa" w:w="3479"/>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Vercel (application), Supabase (PostgreSQL database), Adyen merchant account with GCash (optional online payment)</w:t>
            </w:r>
          </w:p>
        </w:tc>
        <w:tc>
          <w:tcPr>
            <w:tcW w:type="dxa" w:w="3805"/>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Vercel; PostgreSQL 17.6 on Supabase; Adyen Web Drop-in 6.44 and API Library 32.0 (Table 7)</w:t>
            </w:r>
          </w:p>
        </w:tc>
      </w:tr>
      <w:tr>
        <w:trPr>
          <w:cantSplit/>
        </w:trPr>
        <w:tc>
          <w:tcPr>
            <w:tcW w:type="dxa" w:w="1356"/>
            <w:tcBorders>
              <w:top w:val="single" w:color="E2E8F0" w:sz="4"/>
              <w:left w:val="none" w:color="auto" w:sz="0"/>
              <w:bottom w:val="single" w:color="1A202C" w:sz="12"/>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Administration</w:t>
            </w:r>
          </w:p>
        </w:tc>
        <w:tc>
          <w:tcPr>
            <w:tcW w:type="dxa" w:w="3479"/>
            <w:tcBorders>
              <w:top w:val="single" w:color="E2E8F0" w:sz="4"/>
              <w:left w:val="none" w:color="auto" w:sz="0"/>
              <w:bottom w:val="single" w:color="1A202C" w:sz="12"/>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A computer that can run Node.js, used only for backups and verification runs</w:t>
            </w:r>
          </w:p>
        </w:tc>
        <w:tc>
          <w:tcPr>
            <w:tcW w:type="dxa" w:w="3805"/>
            <w:tcBorders>
              <w:top w:val="single" w:color="E2E8F0" w:sz="4"/>
              <w:left w:val="none" w:color="auto" w:sz="0"/>
              <w:bottom w:val="single" w:color="1A202C" w:sz="12"/>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Node.js 22.16 on the team's Windows 11 computer</w:t>
            </w:r>
          </w:p>
        </w:tc>
      </w:tr>
    </w:tbl>
    <w:p>
      <w:pPr>
        <w:spacing w:after="240" w:before="120" w:line="480" w:lineRule="auto"/>
      </w:pPr>
    </w:p>
    <w:p>
      <w:pPr>
        <w:spacing w:after="120" w:before="360" w:line="480" w:lineRule="auto"/>
        <w:jc w:val="left"/>
      </w:pPr>
      <w:r>
        <w:rPr>
          <w:rFonts w:ascii="Arial" w:cs="Arial" w:eastAsia="Arial" w:hAnsi="Arial"/>
          <w:b/>
          <w:bCs/>
          <w:sz w:val="24"/>
          <w:szCs w:val="24"/>
        </w:rPr>
        <w:t xml:space="preserve">Table 25.</w:t>
      </w:r>
      <w:r>
        <w:rPr>
          <w:rFonts w:ascii="Arial" w:cs="Arial" w:eastAsia="Arial" w:hAnsi="Arial"/>
          <w:b/>
          <w:bCs/>
          <w:sz w:val="24"/>
          <w:szCs w:val="24"/>
        </w:rPr>
        <w:t xml:space="preserve"> Deployment Plan and Strategies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dxa" w:w="1442"/>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left"/>
            </w:pPr>
            <w:r>
              <w:rPr>
                <w:rFonts w:ascii="Arial" w:cs="Arial" w:eastAsia="Arial" w:hAnsi="Arial"/>
                <w:b/>
                <w:bCs/>
                <w:sz w:val="20"/>
                <w:szCs w:val="20"/>
              </w:rPr>
              <w:t xml:space="preserve">Stage</w:t>
            </w:r>
          </w:p>
        </w:tc>
        <w:tc>
          <w:tcPr>
            <w:tcW w:type="dxa" w:w="2850"/>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center"/>
            </w:pPr>
            <w:r>
              <w:rPr>
                <w:rFonts w:ascii="Arial" w:cs="Arial" w:eastAsia="Arial" w:hAnsi="Arial"/>
                <w:b/>
                <w:bCs/>
                <w:sz w:val="20"/>
                <w:szCs w:val="20"/>
              </w:rPr>
              <w:t xml:space="preserve">Activity</w:t>
            </w:r>
          </w:p>
        </w:tc>
        <w:tc>
          <w:tcPr>
            <w:tcW w:type="dxa" w:w="4348"/>
            <w:tcBorders>
              <w:top w:val="single" w:color="1A202C" w:sz="12"/>
              <w:left w:val="none" w:color="auto" w:sz="0"/>
              <w:bottom w:val="single" w:color="1A202C" w:sz="12"/>
              <w:right w:val="none" w:color="auto" w:sz="0"/>
            </w:tcBorders>
            <w:shd w:fill="F8FAFC"/>
            <w:tcMar>
              <w:top w:type="dxa" w:w="140"/>
              <w:left w:type="dxa" w:w="160"/>
              <w:bottom w:type="dxa" w:w="140"/>
              <w:right w:type="dxa" w:w="160"/>
            </w:tcMar>
          </w:tcPr>
          <w:p>
            <w:pPr>
              <w:spacing w:line="240" w:lineRule="auto"/>
              <w:jc w:val="center"/>
            </w:pPr>
            <w:r>
              <w:rPr>
                <w:rFonts w:ascii="Arial" w:cs="Arial" w:eastAsia="Arial" w:hAnsi="Arial"/>
                <w:b/>
                <w:bCs/>
                <w:sz w:val="20"/>
                <w:szCs w:val="20"/>
              </w:rPr>
              <w:t xml:space="preserve">Status</w:t>
            </w:r>
          </w:p>
        </w:tc>
      </w:tr>
      <w:tr>
        <w:trPr>
          <w:cantSplit/>
        </w:trPr>
        <w:tc>
          <w:tcPr>
            <w:tcW w:type="dxa" w:w="144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1. Environment preparation</w:t>
            </w:r>
          </w:p>
        </w:tc>
        <w:tc>
          <w:tcPr>
            <w:tcW w:type="dxa" w:w="2850"/>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Hosting, database and gateway set up; security settings applied</w:t>
            </w:r>
          </w:p>
        </w:tc>
        <w:tc>
          <w:tcPr>
            <w:tcW w:type="dxa" w:w="4348"/>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Done</w:t>
            </w:r>
          </w:p>
        </w:tc>
      </w:tr>
      <w:tr>
        <w:trPr>
          <w:cantSplit/>
        </w:trPr>
        <w:tc>
          <w:tcPr>
            <w:tcW w:type="dxa" w:w="144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2. Record transfer</w:t>
            </w:r>
          </w:p>
        </w:tc>
        <w:tc>
          <w:tcPr>
            <w:tcW w:type="dxa" w:w="2850"/>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The owner's workbook transferred: 937 income rows and 1,327 expense allocations</w:t>
            </w:r>
          </w:p>
        </w:tc>
        <w:tc>
          <w:tcPr>
            <w:tcW w:type="dxa" w:w="4348"/>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Done</w:t>
            </w:r>
          </w:p>
        </w:tc>
      </w:tr>
      <w:tr>
        <w:trPr>
          <w:cantSplit/>
        </w:trPr>
        <w:tc>
          <w:tcPr>
            <w:tcW w:type="dxa" w:w="144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3. Pilot use</w:t>
            </w:r>
          </w:p>
        </w:tc>
        <w:tc>
          <w:tcPr>
            <w:tcW w:type="dxa" w:w="2850"/>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The system used alongside the owner's existing records; differences investigated</w:t>
            </w:r>
          </w:p>
        </w:tc>
        <w:tc>
          <w:tcPr>
            <w:tcW w:type="dxa" w:w="4348"/>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In progress</w:t>
            </w:r>
          </w:p>
        </w:tc>
      </w:tr>
      <w:tr>
        <w:trPr>
          <w:cantSplit/>
        </w:trPr>
        <w:tc>
          <w:tcPr>
            <w:tcW w:type="dxa" w:w="1442"/>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4. Training and hand-over</w:t>
            </w:r>
          </w:p>
        </w:tc>
        <w:tc>
          <w:tcPr>
            <w:tcW w:type="dxa" w:w="2850"/>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The owner and tenants shown how to use the system; user manual (Appendix K) handed over; accounts issued</w:t>
            </w:r>
          </w:p>
        </w:tc>
        <w:tc>
          <w:tcPr>
            <w:tcW w:type="dxa" w:w="4348"/>
            <w:tcBorders>
              <w:top w:val="single" w:color="E2E8F0" w:sz="4"/>
              <w:left w:val="none" w:color="auto" w:sz="0"/>
              <w:bottom w:val="single" w:color="E2E8F0" w:sz="4"/>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Begun: every tenant account prepared with its own starting password on 29 September 2026; the owner and three tenants shown the system and using it on their own accounts on 30 September 2026 (Section 4.3.7); the first change taken from the owner's own practice, acknowledgement receipts for payments with no invoice number, made on 1 October 2026. The hand-over of the user manual is still to come</w:t>
            </w:r>
          </w:p>
        </w:tc>
      </w:tr>
      <w:tr>
        <w:trPr>
          <w:cantSplit/>
        </w:trPr>
        <w:tc>
          <w:tcPr>
            <w:tcW w:type="dxa" w:w="1442"/>
            <w:tcBorders>
              <w:top w:val="single" w:color="E2E8F0" w:sz="4"/>
              <w:left w:val="none" w:color="auto" w:sz="0"/>
              <w:bottom w:val="single" w:color="1A202C" w:sz="12"/>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5. Full transition</w:t>
            </w:r>
          </w:p>
        </w:tc>
        <w:tc>
          <w:tcPr>
            <w:tcW w:type="dxa" w:w="2850"/>
            <w:tcBorders>
              <w:top w:val="single" w:color="E2E8F0" w:sz="4"/>
              <w:left w:val="none" w:color="auto" w:sz="0"/>
              <w:bottom w:val="single" w:color="1A202C" w:sz="12"/>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The system becomes the owner's main record once both records agree</w:t>
            </w:r>
          </w:p>
        </w:tc>
        <w:tc>
          <w:tcPr>
            <w:tcW w:type="dxa" w:w="4348"/>
            <w:tcBorders>
              <w:top w:val="single" w:color="E2E8F0" w:sz="4"/>
              <w:left w:val="none" w:color="auto" w:sz="0"/>
              <w:bottom w:val="single" w:color="1A202C" w:sz="12"/>
              <w:right w:val="none" w:color="auto" w:sz="0"/>
            </w:tcBorders>
            <w:tcMar>
              <w:top w:type="dxa" w:w="120"/>
              <w:left w:type="dxa" w:w="160"/>
              <w:bottom w:type="dxa" w:w="120"/>
              <w:right w:type="dxa" w:w="160"/>
            </w:tcMar>
          </w:tcPr>
          <w:p>
            <w:pPr>
              <w:spacing w:line="240" w:lineRule="auto"/>
              <w:jc w:val="left"/>
            </w:pPr>
            <w:r>
              <w:rPr>
                <w:rFonts w:ascii="Arial" w:cs="Arial" w:eastAsia="Arial" w:hAnsi="Arial"/>
                <w:b w:val="false"/>
                <w:bCs w:val="false"/>
                <w:sz w:val="20"/>
                <w:szCs w:val="20"/>
              </w:rPr>
              <w:t xml:space="preserve">Not yet: as of 7 October 2026 the system has not become the owner's main record and runs beside her own records</w:t>
            </w:r>
          </w:p>
        </w:tc>
      </w:tr>
    </w:tbl>
    <w:p>
      <w:pPr>
        <w:spacing w:after="240" w:before="120" w:line="480" w:lineRule="auto"/>
      </w:pPr>
    </w:p>
    <w:p>
      <w:pPr>
        <w:spacing w:after="0" w:before="0" w:line="480" w:lineRule="auto"/>
        <w:ind w:firstLine="720"/>
        <w:jc w:val="both"/>
      </w:pPr>
      <w:r>
        <w:rPr>
          <w:rFonts w:ascii="Arial" w:cs="Arial" w:eastAsia="Arial" w:hAnsi="Arial"/>
          <w:b w:val="false"/>
          <w:bCs w:val="false"/>
          <w:sz w:val="24"/>
          <w:szCs w:val="24"/>
        </w:rPr>
        <w:t xml:space="preserve">Three risks are managed deliberately:</w:t>
      </w:r>
    </w:p>
    <w:p>
      <w:pPr>
        <w:spacing w:after="120" w:before="120" w:line="480" w:lineRule="auto"/>
        <w:ind w:left="720" w:hanging="360"/>
        <w:jc w:val="both"/>
      </w:pPr>
      <w:r>
        <w:rPr>
          <w:rFonts w:ascii="Arial" w:cs="Arial" w:eastAsia="Arial" w:hAnsi="Arial"/>
          <w:b/>
          <w:bCs/>
          <w:sz w:val="24"/>
          <w:szCs w:val="24"/>
        </w:rPr>
        <w:t xml:space="preserve">•  </w:t>
      </w:r>
      <w:r>
        <w:rPr>
          <w:rFonts w:ascii="Arial" w:cs="Arial" w:eastAsia="Arial" w:hAnsi="Arial"/>
          <w:b/>
          <w:bCs/>
          <w:sz w:val="24"/>
          <w:szCs w:val="24"/>
        </w:rPr>
        <w:t xml:space="preserve">The records are the owner's real financial records.</w:t>
      </w:r>
      <w:r>
        <w:rPr>
          <w:rFonts w:ascii="Arial" w:cs="Arial" w:eastAsia="Arial" w:hAnsi="Arial"/>
          <w:b w:val="false"/>
          <w:bCs w:val="false"/>
          <w:sz w:val="24"/>
          <w:szCs w:val="24"/>
        </w:rPr>
        <w:t xml:space="preserve"> A backup is taken before any change to</w:t>
      </w:r>
    </w:p>
    <w:p>
      <w:pPr>
        <w:spacing w:after="0" w:before="0" w:line="480" w:lineRule="auto"/>
        <w:ind w:firstLine="720"/>
        <w:jc w:val="both"/>
      </w:pPr>
      <w:r>
        <w:rPr>
          <w:rFonts w:ascii="Arial" w:cs="Arial" w:eastAsia="Arial" w:hAnsi="Arial"/>
          <w:b w:val="false"/>
          <w:bCs w:val="false"/>
          <w:sz w:val="24"/>
          <w:szCs w:val="24"/>
        </w:rPr>
        <w:t xml:space="preserve">the data, and every change is a numbered migration that can be reviewed before it runs.</w:t>
      </w:r>
    </w:p>
    <w:p>
      <w:pPr>
        <w:spacing w:after="120" w:before="120" w:line="480" w:lineRule="auto"/>
        <w:ind w:left="720" w:hanging="360"/>
        <w:jc w:val="both"/>
      </w:pPr>
      <w:r>
        <w:rPr>
          <w:rFonts w:ascii="Arial" w:cs="Arial" w:eastAsia="Arial" w:hAnsi="Arial"/>
          <w:b/>
          <w:bCs/>
          <w:sz w:val="24"/>
          <w:szCs w:val="24"/>
        </w:rPr>
        <w:t xml:space="preserve">•  </w:t>
      </w:r>
      <w:r>
        <w:rPr>
          <w:rFonts w:ascii="Arial" w:cs="Arial" w:eastAsia="Arial" w:hAnsi="Arial"/>
          <w:b/>
          <w:bCs/>
          <w:sz w:val="24"/>
          <w:szCs w:val="24"/>
        </w:rPr>
        <w:t xml:space="preserve">Gateway and database credentials</w:t>
      </w:r>
      <w:r>
        <w:rPr>
          <w:rFonts w:ascii="Arial" w:cs="Arial" w:eastAsia="Arial" w:hAnsi="Arial"/>
          <w:b w:val="false"/>
          <w:bCs w:val="false"/>
          <w:sz w:val="24"/>
          <w:szCs w:val="24"/>
        </w:rPr>
        <w:t xml:space="preserve"> are kept outside the code, passed between team members</w:t>
      </w:r>
    </w:p>
    <w:p>
      <w:pPr>
        <w:spacing w:after="0" w:before="0" w:line="480" w:lineRule="auto"/>
        <w:ind w:firstLine="720"/>
        <w:jc w:val="both"/>
      </w:pPr>
      <w:r>
        <w:rPr>
          <w:rFonts w:ascii="Arial" w:cs="Arial" w:eastAsia="Arial" w:hAnsi="Arial"/>
          <w:b w:val="false"/>
          <w:bCs w:val="false"/>
          <w:sz w:val="24"/>
          <w:szCs w:val="24"/>
        </w:rPr>
        <w:t xml:space="preserve">separately, and never written in any document. A check for committed credentials runs before every commit.</w:t>
      </w:r>
    </w:p>
    <w:p>
      <w:pPr>
        <w:spacing w:after="120" w:before="120" w:line="480" w:lineRule="auto"/>
        <w:ind w:left="720" w:hanging="360"/>
        <w:jc w:val="both"/>
      </w:pPr>
      <w:r>
        <w:rPr>
          <w:rFonts w:ascii="Arial" w:cs="Arial" w:eastAsia="Arial" w:hAnsi="Arial"/>
          <w:b/>
          <w:bCs/>
          <w:sz w:val="24"/>
          <w:szCs w:val="24"/>
        </w:rPr>
        <w:t xml:space="preserve">•  </w:t>
      </w:r>
      <w:r>
        <w:rPr>
          <w:rFonts w:ascii="Arial" w:cs="Arial" w:eastAsia="Arial" w:hAnsi="Arial"/>
          <w:b/>
          <w:bCs/>
          <w:sz w:val="24"/>
          <w:szCs w:val="24"/>
        </w:rPr>
        <w:t xml:space="preserve">The five historical receipt anomalies</w:t>
      </w:r>
      <w:r>
        <w:rPr>
          <w:rFonts w:ascii="Arial" w:cs="Arial" w:eastAsia="Arial" w:hAnsi="Arial"/>
          <w:b w:val="false"/>
          <w:bCs w:val="false"/>
          <w:sz w:val="24"/>
          <w:szCs w:val="24"/>
        </w:rPr>
        <w:t xml:space="preserve"> are kept exactly as the owner wrote them and reported</w:t>
      </w:r>
    </w:p>
    <w:p>
      <w:pPr>
        <w:spacing w:after="0" w:before="0" w:line="480" w:lineRule="auto"/>
        <w:ind w:firstLine="720"/>
        <w:jc w:val="both"/>
      </w:pPr>
      <w:r>
        <w:rPr>
          <w:rFonts w:ascii="Arial" w:cs="Arial" w:eastAsia="Arial" w:hAnsi="Arial"/>
          <w:b w:val="false"/>
          <w:bCs w:val="false"/>
          <w:sz w:val="24"/>
          <w:szCs w:val="24"/>
        </w:rPr>
        <w:t xml:space="preserve">on every verification run, so they are never mistaken for errors made by the system.</w:t>
      </w:r>
    </w:p>
    <w:sectPr>
      <w:headerReference w:type="default" r:id="rId7"/>
      <w:pgSz w:w="12240" w:h="15840" w:orient="portrait"/>
      <w:pgMar w:top="1440" w:right="1440" w:bottom="1440" w:left="21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jc w:val="right"/>
    </w:pPr>
    <w:r>
      <w:rPr>
        <w:rFonts w:ascii="Arial" w:cs="Arial" w:eastAsia="Arial" w:hAnsi="Arial"/>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7fb4bf77469b7754826a36cffd1e7fbd30bda935.png"/><Relationship Id="rId9" Type="http://schemas.openxmlformats.org/officeDocument/2006/relationships/image" Target="media/6f50f95fd3e9068ffd2ddec709528a434882706b.png"/><Relationship Id="rId10" Type="http://schemas.openxmlformats.org/officeDocument/2006/relationships/image" Target="media/93df7b03b1707c1a37b8690acbdd527c88d31803.png"/><Relationship Id="rId11" Type="http://schemas.openxmlformats.org/officeDocument/2006/relationships/image" Target="media/899b7426ab826c1beaba4ae57f4577d664bb46b7.png"/><Relationship Id="rId12" Type="http://schemas.openxmlformats.org/officeDocument/2006/relationships/image" Target="media/549647b398f8c95a4e62074a9ec61f00f6f3606c.png"/><Relationship Id="rId13" Type="http://schemas.openxmlformats.org/officeDocument/2006/relationships/image" Target="media/f78cde213f5e412089cde07a6a0627333b68f3d5.png"/><Relationship Id="rId14" Type="http://schemas.openxmlformats.org/officeDocument/2006/relationships/image" Target="media/e36d0593a5e20dcadeb11fba9dfd0e62b7a4b5b1.png"/><Relationship Id="rId15" Type="http://schemas.openxmlformats.org/officeDocument/2006/relationships/image" Target="media/c85de7168a2e01630f7412f09d3f4857e9d83dd2.png"/><Relationship Id="rId16" Type="http://schemas.openxmlformats.org/officeDocument/2006/relationships/image" Target="media/1a05263a4140024f5c478384d5e922d6e9fa0a49.png"/><Relationship Id="rId17" Type="http://schemas.openxmlformats.org/officeDocument/2006/relationships/image" Target="media/5df053dedb81a540f9126c4def492c165df3447d.png"/><Relationship Id="rId18" Type="http://schemas.openxmlformats.org/officeDocument/2006/relationships/image" Target="media/b0bf27121e770fa48117e7d10b523d7eac41dd36.png"/><Relationship Id="rId19" Type="http://schemas.openxmlformats.org/officeDocument/2006/relationships/image" Target="media/94ae80c2f1caaf4672da5303052dd63549a6fcf1.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2026-10-11T08:20:45.705Z</dcterms:created>
  <dcterms:modified xsi:type="dcterms:W3CDTF">2026-10-11T08:20:45.706Z</dcterms:modified>
</cp:coreProperties>
</file>

<file path=docProps/custom.xml><?xml version="1.0" encoding="utf-8"?>
<Properties xmlns="http://schemas.openxmlformats.org/officeDocument/2006/custom-properties" xmlns:vt="http://schemas.openxmlformats.org/officeDocument/2006/docPropsVTypes"/>
</file>