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Status Report</w:t>
      </w:r>
    </w:p>
    <w:p>
      <w:pPr>
        <w:spacing w:after="360" w:before="0"/>
        <w:jc w:val="center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Hivelet: A Web-Based Apartment Management System for Fe Galang Da Silva Boarding House</w:t>
      </w:r>
    </w:p>
    <w:p>
      <w:pPr>
        <w:spacing w:after="4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Week 3</w:t>
      </w:r>
    </w:p>
    <w:p>
      <w:pPr>
        <w:spacing w:after="280" w:before="0"/>
      </w:pPr>
      <w:r>
        <w:rPr>
          <w:rFonts w:ascii="Arial" w:cs="Arial" w:eastAsia="Arial" w:hAnsi="Arial"/>
          <w:color w:val="5F6368"/>
          <w:sz w:val="18"/>
          <w:szCs w:val="18"/>
        </w:rPr>
        <w:t xml:space="preserve">28 September – 2 October 2026 (status as of 2 October 2026)</w:t>
      </w:r>
    </w:p>
    <w:p>
      <w:pPr>
        <w:spacing w:after="16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Manuscript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900"/>
        <w:gridCol w:w="1300"/>
        <w:gridCol w:w="3160"/>
      </w:tblGrid>
      <w:tr>
        <w:trPr>
          <w:tblHeader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Deliverable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Component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Notes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Chapters 1–3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Corrections against the system as built: 33 units (not 32), PostgreSQL 17.6 on Supabase (not MySQL), Vue 3 + TypeScript and Express + TypeScript, GCash through Adyen, hosting on Vercel, technical evaluators added in §3.3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0B57D0" w:color="auto" w:val="clear"/>
              </w:rPr>
              <w:t xml:space="preserve">  Partial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Page-by-page fix list with paste-ready text written 26 Sep (FIXES_TO_CHAPTERS_1_TO_3.md); being applied to the manuscript.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 4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4.1 Existing practices and system requirements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0B57D0" w:color="auto" w:val="clear"/>
              </w:rPr>
              <w:t xml:space="preserve">  Partial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Complete except one cell in Table 5: how enquiries arrived before the system. Needs the owner's answer.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 4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4.2 Development of the system (architecture and six modules)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0B57D0" w:color="auto" w:val="clear"/>
              </w:rPr>
              <w:t xml:space="preserve">  Partial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Text complete and current with the system. Screenshots for Figures 4–8 still to be taken.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 4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4.3 Pilot testing (Tables 8, 10, 11, 11A–11D)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Filled 1 Oct from the 30 Sep testing day, checked against the system's activity record. Tenant tasks: 31 of 34 attempts completed without help, none failed.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 4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4.4 Evaluation based on ISO/IEC 25010 (Tables 12–22)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5F6368" w:color="auto" w:val="clear"/>
              </w:rPr>
              <w:t xml:space="preserve">  Pending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with the IT evaluators on 3 Oct. Security evidence already in: A+ from Mozilla Observatory, SecurityHeaders and SSL Labs.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 4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4.5 Deployment plan and strategies (Tables 24–25)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0B57D0" w:color="auto" w:val="clear"/>
              </w:rPr>
              <w:t xml:space="preserve">  Partial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Stages 1–2 done (hosting; 937 income rows and 1,327 expense allocations transferred). Pilot use and hand-over in progress.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Chapter 5 Manuscript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Summary, conclusions and recommendations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0B57D0" w:color="auto" w:val="clear"/>
              </w:rPr>
              <w:t xml:space="preserve">  Partial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Drafted and re-checked against Chapter 4. Final wording and the abstract follow the survey results.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Appendices</w:t>
            </w:r>
          </w:p>
        </w:tc>
        <w:tc>
          <w:tcPr>
            <w:tcW w:type="dxa" w:w="29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User manual (Appendix K), consent form, testing-day test cases and forms</w:t>
            </w:r>
          </w:p>
        </w:tc>
        <w:tc>
          <w:tcPr>
            <w:tcW w:type="dxa" w:w="13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316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Used on the 30 Sep testing day; manual updated 2 Oct.</w:t>
            </w:r>
          </w:p>
        </w:tc>
      </w:tr>
    </w:tbl>
    <w:p>
      <w:pPr>
        <w:spacing w:after="20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spacing w:after="20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Status legend: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137333" w:color="auto" w:val="clear"/>
        </w:rPr>
        <w:t xml:space="preserve">  Completed  </w:t>
      </w:r>
      <w:r>
        <w:rPr>
          <w:rFonts w:ascii="Arial" w:cs="Arial" w:eastAsia="Arial" w:hAnsi="Arial"/>
          <w:sz w:val="16"/>
          <w:szCs w:val="16"/>
        </w:rPr>
        <w:t xml:space="preserve">  done and verified 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0B57D0" w:color="auto" w:val="clear"/>
        </w:rPr>
        <w:t xml:space="preserve">  Partial  </w:t>
      </w:r>
      <w:r>
        <w:rPr>
          <w:rFonts w:ascii="Arial" w:cs="Arial" w:eastAsia="Arial" w:hAnsi="Arial"/>
          <w:sz w:val="16"/>
          <w:szCs w:val="16"/>
        </w:rPr>
        <w:t xml:space="preserve">  under way    </w:t>
      </w:r>
      <w:r>
        <w:rPr>
          <w:rFonts w:ascii="Arial" w:cs="Arial" w:eastAsia="Arial" w:hAnsi="Arial"/>
          <w:b/>
          <w:bCs/>
          <w:color w:val="FFFFFF"/>
          <w:sz w:val="16"/>
          <w:szCs w:val="16"/>
          <w:shd w:fill="5F6368" w:color="auto" w:val="clear"/>
        </w:rPr>
        <w:t xml:space="preserve">  Pending  </w:t>
      </w:r>
      <w:r>
        <w:rPr>
          <w:rFonts w:ascii="Arial" w:cs="Arial" w:eastAsia="Arial" w:hAnsi="Arial"/>
          <w:sz w:val="16"/>
          <w:szCs w:val="16"/>
        </w:rPr>
        <w:t xml:space="preserve">  waiting on data or people</w:t>
      </w:r>
    </w:p>
    <w:p>
      <w:pPr>
        <w:spacing w:after="0" w:before="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Prepared by: </w:t>
      </w:r>
      <w:r>
        <w:rPr>
          <w:rFonts w:ascii="Arial" w:cs="Arial" w:eastAsia="Arial" w:hAnsi="Arial"/>
          <w:sz w:val="18"/>
          <w:szCs w:val="18"/>
        </w:rPr>
        <w:t xml:space="preserve">John Lloyd M. Cuario, Sean Jerve Ll. Rebancos, Victor Noel A. Napay, Kiel Hedrix V. Relos, Eljohn Paulo C. Loterte</w:t>
      </w:r>
    </w:p>
    <w:p>
      <w:pPr>
        <w:keepNext/>
        <w:pageBreakBefore/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Features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2600"/>
        <w:gridCol w:w="1650"/>
        <w:gridCol w:w="1250"/>
        <w:gridCol w:w="2110"/>
      </w:tblGrid>
      <w:tr>
        <w:trPr>
          <w:tblHeader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Feature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Related Module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Income ledger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The owner's income sheet in the same layout, grouped by cluster; income filed under the month the rent is for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937 historical income rows transferred from her workbook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Monthly Expenses ledger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Expenses split across property areas and categories, with totals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1,327 expense allocations transferred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Bills with rent and water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 and water kept separate; water = occupants × ₱200 (rate editable in settings); Linda units on a fixed amount and out of grand totals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Water is computed, never typed (since 30 Sep). Garbage fee removed 30 Sep on the owner's instruction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Cash payment recording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Recorded with the owner's acknowledgement receipt; a repeated receipt is refused; a void is kept on record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Testing day cases A-23 to A-25 passed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GCash online payment (Adyen)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pays through GCash; the payment waits in Pending Verification until the owner verifies it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through the production webhook on Vercel; A-19 and T-14 passed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Excel downloads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Both ledgers export in the owner's format; choose one month, one year or everything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Month/year/all choice added 2 Oct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Rent, month by month (tenant)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sentence on how far payments reach, and 12 monthly bars: Paid, Due, Not entered, Not due yet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and Room Management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Only verified receipts count as paid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Room and rate directory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33 units with cluster, floor, rate and status; every rate change recorded by a database trigger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and Room Management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 unit without a photo shows its floor plan (2 Oct)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Repair requests with photos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sends a request with priority and photo, follows it in a thread; only the owner closes it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Ticketing and Notification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T-07 to T-09: 100% completed without help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In-app notifications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Alerts for payments, verifications, enquiries, comments and finished repairs; opens the record itself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Ticketing and Notification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Pages refresh within about 2 seconds of a change by someone else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catalogue and enquiries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Live list of all 33 units; enquiry without an account; private link and reference code for the reply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and Reservation Management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Never shows a tenant's name; public checks P-01 to P-08 passed (9 of 9)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Login ID and own password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Tenants sign in with an HV-##### login ID; own starting password, changed at first sign-in; owner can reset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Accounts reset 29 Sep; login IDs from 1 Oct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Audit trail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Every administrator action recorded; the database refuses edits or deletions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Activity screen removed 1 Oct on the adviser's advice; the trail stays in the database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Offline essentials and installable app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Installs from the browser; each person's last-loaded figures readable offline; writes stay online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Web Application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13 of 14 screens opened offline on a production build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Dark mode and phone polish</w:t>
            </w:r>
          </w:p>
        </w:tc>
        <w:tc>
          <w:tcPr>
            <w:tcW w:type="dxa" w:w="26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Full dark mode, pull-to-refresh, filters on eight list screens, cards instead of tables on phones</w:t>
            </w:r>
          </w:p>
        </w:tc>
        <w:tc>
          <w:tcPr>
            <w:tcW w:type="dxa" w:w="1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All modules (interface)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1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Added 1–2 Oct</w:t>
            </w:r>
          </w:p>
        </w:tc>
      </w:tr>
    </w:tbl>
    <w:p>
      <w:pPr>
        <w:spacing w:after="360" w:before="0"/>
      </w:pPr>
      <w:r>
        <w:rPr>
          <w:rFonts w:ascii="Arial" w:cs="Arial" w:eastAsia="Arial" w:hAnsi="Arial"/>
          <w:sz w:val="20"/>
          <w:szCs w:val="20"/>
        </w:rPr>
        <w:t xml:space="preserve"/>
      </w:r>
    </w:p>
    <w:p>
      <w:pPr>
        <w:keepNext/>
        <w:spacing w:after="1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Modules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1700"/>
        <w:gridCol w:w="2650"/>
        <w:gridCol w:w="1250"/>
        <w:gridCol w:w="2010"/>
      </w:tblGrid>
      <w:tr>
        <w:trPr>
          <w:tblHeader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System Module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Purpose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Major Functions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Status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Remarks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Role-Based Access Control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Control who can see and change what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Sign-in with login ID; forced password change; account lockout; permission on each of 55 routes; row-level security on all 22 operational tables; audit trail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Security headers A+; S-01 to S-12 passed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 and Room Management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Keep the 33 units and their tenancies current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Unit registry (5 clusters, 3 floors); tenancies and occupants; onboarding; rate history; tenant password reset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32 of 33 units occupied on live data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Booking and Reservation Management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Bring prospective tenants in through the public site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Public catalogue with live rates; unit enquiries; owner inbox and replies; enquiry converted to a tenancy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Reserved units stay visible but take no enquiries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Financial Tracking and Payment Recording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Replace the receipt book and workbook with one ledger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Bills (rent + water); cash recording with receipt guard; GCash through Adyen with owner verification; Monthly Income and Expenses; Excel export; Overview figures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490 of 490 report reconciliations and 73 of 73 gateway checks passed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Maintenance Ticketing and Notification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Track repairs and keep everyone informed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Repair requests with photos and priority; threads; owner-logged repairs; in-app notifications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Tenants completed every repair task without help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Progressive Web Application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Make the system installable and usable on weak signal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Service worker and manifest; installable; offline read-only copy of essentials; connection notices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137333" w:color="auto" w:val="clear"/>
              </w:rPr>
              <w:t xml:space="preserve">  Completed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Opened on all ten addresses with no connection (Table 11A)</w:t>
            </w:r>
          </w:p>
        </w:tc>
      </w:tr>
      <w:tr>
        <w:trPr>
          <w:cantSplit/>
        </w:trPr>
        <w:tc>
          <w:tcPr>
            <w:tcW w:type="dxa" w:w="17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Evaluation and Hand-over (project activity)</w:t>
            </w:r>
          </w:p>
        </w:tc>
        <w:tc>
          <w:tcPr>
            <w:tcW w:type="dxa" w:w="170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Measure quality and turn the system over to the owner</w:t>
            </w:r>
          </w:p>
        </w:tc>
        <w:tc>
          <w:tcPr>
            <w:tcW w:type="dxa" w:w="26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ISO/IEC 25010 survey; training; user manual; full transition to the system as main record</w:t>
            </w:r>
          </w:p>
        </w:tc>
        <w:tc>
          <w:tcPr>
            <w:tcW w:type="dxa" w:w="125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shd w:fill="0B57D0" w:color="auto" w:val="clear"/>
              </w:rPr>
              <w:t xml:space="preserve">  Partial  </w:t>
            </w:r>
          </w:p>
        </w:tc>
        <w:tc>
          <w:tcPr>
            <w:tcW w:type="dxa" w:w="2010"/>
            <w:tcBorders>
              <w:top w:val="single" w:color="000000" w:sz="6"/>
              <w:left w:val="single" w:color="000000" w:sz="6"/>
              <w:bottom w:val="single" w:color="000000" w:sz="6"/>
              <w:right w:val="single" w:color="000000" w:sz="6"/>
            </w:tcBorders>
            <w:tcMar>
              <w:top w:type="dxa" w:w="70"/>
              <w:left w:type="dxa" w:w="90"/>
              <w:bottom w:type="dxa" w:w="70"/>
              <w:right w:type="dxa" w:w="9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sz w:val="18"/>
                <w:szCs w:val="18"/>
              </w:rPr>
              <w:t xml:space="preserve">Survey 3 Oct; manual handed over; training in progress</w:t>
            </w:r>
          </w:p>
        </w:tc>
      </w:tr>
    </w:tbl>
    <w:sectPr>
      <w:footerReference w:type="default" r:id="rId6"/>
      <w:pgSz w:w="12240" w:h="15840" w:orient="portrait"/>
      <w:pgMar w:top="144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Arial" w:cs="Arial" w:eastAsia="Arial" w:hAnsi="Arial"/>
        <w:color w:val="5F6368"/>
        <w:sz w:val="16"/>
        <w:szCs w:val="16"/>
      </w:rPr>
      <w:t xml:space="preserve">Hivelet · Status Report · Page </w:t>
    </w:r>
    <w:r>
      <w:rPr>
        <w:rFonts w:ascii="Arial" w:cs="Arial" w:eastAsia="Arial" w:hAnsi="Arial"/>
        <w:color w:val="5F636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2026-10-02T08:16:20.264Z</dcterms:created>
  <dcterms:modified xsi:type="dcterms:W3CDTF">2026-10-02T08:16:20.265Z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