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Enforcing it as written would also block the map on the public page and has not yet been tried against a payment, so it was left for after the pilot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2026-09-29T16:20:17.241Z</dcterms:created>
  <dcterms:modified xsi:type="dcterms:W3CDTF">2026-09-29T16:20:17.241Z</dcterms:modified>
</cp:coreProperties>
</file>

<file path=docProps/custom.xml><?xml version="1.0" encoding="utf-8"?>
<Properties xmlns="http://schemas.openxmlformats.org/officeDocument/2006/custom-properties" xmlns:vt="http://schemas.openxmlformats.org/officeDocument/2006/docPropsVTypes"/>
</file>