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D24C4" w:rsidRPr="00670215" w:rsidTr="00D44FC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D24C4" w:rsidRPr="004A28DB" w:rsidRDefault="00BF66BE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4A28DB">
              <w:rPr>
                <w:rFonts w:cs="Arial"/>
                <w:color w:val="000000" w:themeColor="text1"/>
              </w:rPr>
              <w:t xml:space="preserve">UC </w:t>
            </w:r>
            <w:r w:rsidR="00DD4AD8">
              <w:rPr>
                <w:rFonts w:cs="Arial"/>
                <w:color w:val="000000" w:themeColor="text1"/>
              </w:rPr>
              <w:t xml:space="preserve">- </w:t>
            </w:r>
            <w:r w:rsidRPr="004A28DB">
              <w:rPr>
                <w:rFonts w:cs="Arial"/>
                <w:color w:val="000000" w:themeColor="text1"/>
              </w:rPr>
              <w:t>3.0</w:t>
            </w: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4A28DB" w:rsidRDefault="00BF66BE" w:rsidP="00BF66BE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4A28DB">
              <w:rPr>
                <w:rFonts w:cs="Arial"/>
                <w:color w:val="000000" w:themeColor="text1"/>
              </w:rPr>
              <w:t>User starts new round</w:t>
            </w:r>
            <w:r w:rsidR="004D24C4" w:rsidRPr="004A28DB"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BF66BE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Sean McAteer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BF66BE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 10</w:t>
            </w:r>
            <w:r w:rsidRPr="00BF66BE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4D24C4" w:rsidRPr="00BF66BE" w:rsidRDefault="00BF66BE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F66BE">
              <w:rPr>
                <w:rFonts w:cs="Arial"/>
                <w:color w:val="000000" w:themeColor="text1"/>
              </w:rPr>
              <w:t>User clicks the New Round button, selects the course they are playing, selects their handicap and clicks the ‘Continue’ button.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4D24C4" w:rsidRPr="00670215" w:rsidRDefault="00BF66BE" w:rsidP="00D44FC0">
            <w:pPr>
              <w:pStyle w:val="Hints"/>
              <w:jc w:val="both"/>
              <w:rPr>
                <w:rFonts w:cs="Arial"/>
                <w:color w:val="A6A6A6"/>
              </w:rPr>
            </w:pPr>
            <w:r w:rsidRPr="00BF66BE">
              <w:rPr>
                <w:rFonts w:cs="Arial"/>
                <w:color w:val="000000" w:themeColor="text1"/>
              </w:rPr>
              <w:t>User clicks the New Round button</w:t>
            </w:r>
            <w:r>
              <w:rPr>
                <w:rFonts w:cs="Arial"/>
                <w:color w:val="000000" w:themeColor="text1"/>
              </w:rPr>
              <w:t>.</w:t>
            </w:r>
          </w:p>
        </w:tc>
      </w:tr>
      <w:tr w:rsidR="004D24C4" w:rsidRPr="00670215" w:rsidTr="00D44FC0">
        <w:trPr>
          <w:trHeight w:val="813"/>
        </w:trPr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D24C4" w:rsidRPr="00065E59" w:rsidRDefault="00BF66BE" w:rsidP="00BF66BE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b/>
                <w:color w:val="000000" w:themeColor="text1"/>
              </w:rPr>
            </w:pPr>
            <w:r w:rsidRPr="00BF66BE">
              <w:rPr>
                <w:rFonts w:cs="Arial"/>
                <w:color w:val="000000" w:themeColor="text1"/>
              </w:rPr>
              <w:t xml:space="preserve">User has </w:t>
            </w:r>
            <w:r>
              <w:rPr>
                <w:rFonts w:cs="Arial"/>
                <w:color w:val="000000" w:themeColor="text1"/>
              </w:rPr>
              <w:t>network access.</w:t>
            </w:r>
          </w:p>
          <w:p w:rsidR="00065E59" w:rsidRPr="00BF66BE" w:rsidRDefault="00065E59" w:rsidP="00BF66BE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User has GPS signal.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proofErr w:type="spellStart"/>
            <w:r w:rsidRPr="00670215">
              <w:rPr>
                <w:rFonts w:cs="Arial"/>
                <w:b/>
              </w:rPr>
              <w:t>Postconditions</w:t>
            </w:r>
            <w:proofErr w:type="spellEnd"/>
            <w:r w:rsidRPr="00670215">
              <w:rPr>
                <w:rFonts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4D24C4" w:rsidRPr="00BF66BE" w:rsidRDefault="00BF66BE" w:rsidP="004D24C4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 xml:space="preserve">User is taken to the </w:t>
            </w:r>
            <w:proofErr w:type="spellStart"/>
            <w:r w:rsidRPr="00BF66BE">
              <w:rPr>
                <w:rFonts w:cs="Arial"/>
                <w:color w:val="000000" w:themeColor="text1"/>
                <w:szCs w:val="20"/>
              </w:rPr>
              <w:t>ShotInputScreen</w:t>
            </w:r>
            <w:proofErr w:type="spellEnd"/>
          </w:p>
          <w:p w:rsidR="00BF66BE" w:rsidRPr="00BF66BE" w:rsidRDefault="00BF66BE" w:rsidP="004D24C4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Course name and user id are stored in SQLite database on phone.</w:t>
            </w:r>
          </w:p>
          <w:p w:rsidR="00BF66BE" w:rsidRPr="00BF66BE" w:rsidRDefault="00BF66BE" w:rsidP="004D24C4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Round id is created.</w:t>
            </w:r>
          </w:p>
          <w:p w:rsidR="00BF66BE" w:rsidRPr="00670215" w:rsidRDefault="00BF66BE" w:rsidP="004D24C4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 xml:space="preserve">Round id is retrieved and sent to </w:t>
            </w:r>
            <w:proofErr w:type="spellStart"/>
            <w:r w:rsidRPr="00BF66BE">
              <w:rPr>
                <w:rFonts w:cs="Arial"/>
                <w:color w:val="000000" w:themeColor="text1"/>
                <w:szCs w:val="20"/>
              </w:rPr>
              <w:t>ShotInputScreen</w:t>
            </w:r>
            <w:proofErr w:type="spellEnd"/>
            <w:r w:rsidRPr="00BF66BE">
              <w:rPr>
                <w:rFonts w:cs="Arial"/>
                <w:color w:val="000000" w:themeColor="text1"/>
                <w:szCs w:val="20"/>
              </w:rPr>
              <w:t>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4D24C4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User clicks ‘New Round’ button.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 xml:space="preserve">User is taken to </w:t>
            </w:r>
            <w:proofErr w:type="spellStart"/>
            <w:r w:rsidRPr="00BF66BE">
              <w:rPr>
                <w:rFonts w:cs="Arial"/>
                <w:color w:val="000000" w:themeColor="text1"/>
                <w:szCs w:val="20"/>
              </w:rPr>
              <w:t>NewRound</w:t>
            </w:r>
            <w:proofErr w:type="spellEnd"/>
            <w:r w:rsidRPr="00BF66BE">
              <w:rPr>
                <w:rFonts w:cs="Arial"/>
                <w:color w:val="000000" w:themeColor="text1"/>
                <w:szCs w:val="20"/>
              </w:rPr>
              <w:t xml:space="preserve"> Activity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Message is displayed asking user to wait whilst courses are found.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System gets user GPS coordinates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System sends coordinates to Web Database.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Database returns top 10 courses closest to coordinates sent.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System displays the returned courses.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User selects the course they are playing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Selected course is displayed on screen.</w:t>
            </w:r>
          </w:p>
          <w:p w:rsidR="00BF66BE" w:rsidRPr="00BF66BE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User selects their handicap from spinner list.</w:t>
            </w:r>
          </w:p>
          <w:p w:rsidR="00BF66BE" w:rsidRPr="00670215" w:rsidRDefault="00BF66BE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 w:rsidRPr="00BF66BE">
              <w:rPr>
                <w:rFonts w:cs="Arial"/>
                <w:color w:val="000000" w:themeColor="text1"/>
                <w:szCs w:val="20"/>
              </w:rPr>
              <w:t>User clicks ‘Play Round’ button.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5D7E8E" w:rsidRDefault="004D24C4" w:rsidP="00BF66BE">
            <w:pPr>
              <w:jc w:val="both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D24C4" w:rsidRPr="006D467B" w:rsidRDefault="004D24C4" w:rsidP="00D44FC0">
            <w:pPr>
              <w:pStyle w:val="Hints"/>
              <w:tabs>
                <w:tab w:val="left" w:pos="432"/>
              </w:tabs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4D24C4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16386E">
              <w:rPr>
                <w:rFonts w:cs="Arial"/>
                <w:color w:val="A6A6A6"/>
                <w:szCs w:val="20"/>
              </w:rPr>
              <w:t xml:space="preserve">Describe any anticipated </w:t>
            </w:r>
            <w:r w:rsidRPr="001B5C03">
              <w:rPr>
                <w:rFonts w:cs="Arial"/>
                <w:b/>
                <w:color w:val="A6A6A6"/>
                <w:szCs w:val="20"/>
              </w:rPr>
              <w:t>error conditions</w:t>
            </w:r>
            <w:r w:rsidRPr="0016386E">
              <w:rPr>
                <w:rFonts w:cs="Arial"/>
                <w:color w:val="A6A6A6"/>
                <w:szCs w:val="20"/>
              </w:rPr>
              <w:t xml:space="preserve"> that could occur during execution of the use case, and define how the system is to respond to those conditions. </w:t>
            </w:r>
          </w:p>
          <w:p w:rsidR="004D24C4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e.g. Exceptions to the Withdraw Case transaction </w:t>
            </w:r>
          </w:p>
          <w:p w:rsidR="004D24C4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br/>
              <w:t xml:space="preserve">2a.  </w:t>
            </w:r>
            <w:r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2 of the normal flow</w:t>
            </w:r>
            <w:r w:rsidRPr="00670215">
              <w:rPr>
                <w:rFonts w:cs="Arial"/>
                <w:color w:val="A6A6A6"/>
                <w:szCs w:val="20"/>
              </w:rPr>
              <w:t xml:space="preserve">, </w:t>
            </w:r>
            <w:r>
              <w:rPr>
                <w:rFonts w:cs="Arial"/>
                <w:color w:val="A6A6A6"/>
                <w:szCs w:val="20"/>
              </w:rPr>
              <w:t xml:space="preserve">if the customer enters and invalid PIN </w:t>
            </w:r>
          </w:p>
          <w:p w:rsidR="004D24C4" w:rsidRDefault="004D24C4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Transaction is disapproved</w:t>
            </w:r>
          </w:p>
          <w:p w:rsidR="004D24C4" w:rsidRDefault="004D24C4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customer to re-enter PIN</w:t>
            </w:r>
          </w:p>
          <w:p w:rsidR="004D24C4" w:rsidRDefault="004D24C4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correct PIN</w:t>
            </w:r>
          </w:p>
          <w:p w:rsidR="004D24C4" w:rsidRPr="00670215" w:rsidRDefault="004D24C4" w:rsidP="004D24C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 Case resumes on step 3 of normal flow] 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16386E">
              <w:rPr>
                <w:rFonts w:cs="Arial"/>
                <w:color w:val="A6A6A6"/>
                <w:szCs w:val="20"/>
              </w:rPr>
              <w:t>List any other use cases that are included (“called”) by this use case. Common functionality that appears in multiple use cases can be split out into a separate use case that is included by the ones that need that common functionality.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proofErr w:type="gramStart"/>
            <w:r>
              <w:rPr>
                <w:rFonts w:cs="Arial"/>
                <w:color w:val="A6A6A6"/>
                <w:szCs w:val="20"/>
              </w:rPr>
              <w:t>e.g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. steps 1-4 in the normal flow would be required for all </w:t>
            </w:r>
            <w:r>
              <w:rPr>
                <w:rFonts w:cs="Arial"/>
                <w:color w:val="A6A6A6"/>
                <w:szCs w:val="20"/>
              </w:rPr>
              <w:lastRenderedPageBreak/>
              <w:t>types of ATM transactions- a Use Case could be written for these steps and “included” in all ATM Use Cases.]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Frequency of Use: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[</w:t>
            </w:r>
            <w:r w:rsidRPr="00670215">
              <w:rPr>
                <w:rFonts w:cs="Arial"/>
                <w:color w:val="A6A6A6"/>
              </w:rPr>
              <w:t>How often will</w:t>
            </w:r>
            <w:r>
              <w:rPr>
                <w:rFonts w:cs="Arial"/>
                <w:color w:val="A6A6A6"/>
              </w:rPr>
              <w:t xml:space="preserve"> </w:t>
            </w:r>
            <w:r w:rsidRPr="00670215">
              <w:rPr>
                <w:rFonts w:cs="Arial"/>
                <w:color w:val="A6A6A6"/>
              </w:rPr>
              <w:t xml:space="preserve">this Use Case </w:t>
            </w:r>
            <w:proofErr w:type="gramStart"/>
            <w:r w:rsidRPr="00670215">
              <w:rPr>
                <w:rFonts w:cs="Arial"/>
                <w:color w:val="A6A6A6"/>
              </w:rPr>
              <w:t>be</w:t>
            </w:r>
            <w:proofErr w:type="gramEnd"/>
            <w:r w:rsidRPr="00670215">
              <w:rPr>
                <w:rFonts w:cs="Arial"/>
                <w:color w:val="A6A6A6"/>
              </w:rPr>
              <w:t xml:space="preserve"> executed. This information is primarily useful for designers.</w:t>
            </w:r>
            <w:r>
              <w:rPr>
                <w:rFonts w:cs="Arial"/>
                <w:color w:val="A6A6A6"/>
              </w:rPr>
              <w:t xml:space="preserve">  </w:t>
            </w:r>
            <w:proofErr w:type="gramStart"/>
            <w:r w:rsidRPr="00670215">
              <w:rPr>
                <w:rFonts w:cs="Arial"/>
                <w:color w:val="A6A6A6"/>
              </w:rPr>
              <w:t>e.g</w:t>
            </w:r>
            <w:proofErr w:type="gramEnd"/>
            <w:r w:rsidRPr="00670215">
              <w:rPr>
                <w:rFonts w:cs="Arial"/>
                <w:color w:val="A6A6A6"/>
              </w:rPr>
              <w:t>. enter values such as 50 per hour, 200 per day, once a week, once a year,</w:t>
            </w:r>
            <w:r>
              <w:rPr>
                <w:rFonts w:cs="Arial"/>
                <w:color w:val="A6A6A6"/>
              </w:rPr>
              <w:t xml:space="preserve"> on demand etc.]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D44FC0">
            <w:pPr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16386E">
              <w:rPr>
                <w:rFonts w:cs="Arial"/>
                <w:color w:val="A6A6A6"/>
                <w:szCs w:val="20"/>
              </w:rPr>
              <w:t xml:space="preserve">Identify any additional requirements, such as </w:t>
            </w:r>
            <w:proofErr w:type="spellStart"/>
            <w:r w:rsidRPr="0016386E">
              <w:rPr>
                <w:rFonts w:cs="Arial"/>
                <w:color w:val="A6A6A6"/>
                <w:szCs w:val="20"/>
              </w:rPr>
              <w:t>nonfunctional</w:t>
            </w:r>
            <w:proofErr w:type="spellEnd"/>
            <w:r w:rsidRPr="0016386E">
              <w:rPr>
                <w:rFonts w:cs="Arial"/>
                <w:color w:val="A6A6A6"/>
                <w:szCs w:val="20"/>
              </w:rPr>
              <w:t xml:space="preserve"> requirements, for the use case that may need to be addressed during design or implementation. These may include performance requirements or other quality attributes.</w:t>
            </w:r>
            <w:r>
              <w:rPr>
                <w:rFonts w:cs="Arial"/>
                <w:color w:val="A6A6A6"/>
                <w:szCs w:val="20"/>
              </w:rPr>
              <w:t>]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4D24C4" w:rsidRPr="0016386E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[</w:t>
            </w:r>
            <w:r w:rsidRPr="0016386E">
              <w:rPr>
                <w:rFonts w:cs="Arial"/>
                <w:color w:val="A6A6A6"/>
              </w:rPr>
              <w:t>List any assumptions that were made in the analysis that led to accepting this use case into the product description and writing the use case description.</w:t>
            </w:r>
          </w:p>
          <w:p w:rsidR="004D24C4" w:rsidRPr="00670215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  <w:proofErr w:type="gramStart"/>
            <w:r w:rsidRPr="00670215">
              <w:rPr>
                <w:rFonts w:cs="Arial"/>
                <w:color w:val="A6A6A6"/>
              </w:rPr>
              <w:t>e.g</w:t>
            </w:r>
            <w:proofErr w:type="gramEnd"/>
            <w:r w:rsidRPr="00670215">
              <w:rPr>
                <w:rFonts w:cs="Arial"/>
                <w:color w:val="A6A6A6"/>
              </w:rPr>
              <w:t xml:space="preserve">. For </w:t>
            </w:r>
            <w:r>
              <w:rPr>
                <w:rFonts w:cs="Arial"/>
                <w:color w:val="A6A6A6"/>
              </w:rPr>
              <w:t xml:space="preserve">the </w:t>
            </w:r>
            <w:r w:rsidRPr="00670215">
              <w:rPr>
                <w:rFonts w:cs="Arial"/>
                <w:i/>
                <w:color w:val="A6A6A6"/>
              </w:rPr>
              <w:t>Withdraw Cash</w:t>
            </w:r>
            <w:r w:rsidRPr="00670215">
              <w:rPr>
                <w:rFonts w:cs="Arial"/>
                <w:color w:val="A6A6A6"/>
              </w:rPr>
              <w:t xml:space="preserve"> Use </w:t>
            </w:r>
            <w:r>
              <w:rPr>
                <w:rFonts w:cs="Arial"/>
                <w:color w:val="A6A6A6"/>
              </w:rPr>
              <w:t xml:space="preserve">Case, </w:t>
            </w:r>
            <w:r w:rsidRPr="00670215">
              <w:rPr>
                <w:rFonts w:cs="Arial"/>
                <w:color w:val="A6A6A6"/>
              </w:rPr>
              <w:t xml:space="preserve">an assumption could be: </w:t>
            </w:r>
            <w:r w:rsidRPr="00670215">
              <w:rPr>
                <w:rFonts w:cs="Arial"/>
                <w:color w:val="A6A6A6"/>
              </w:rPr>
              <w:br/>
              <w:t>The Bank Customer understands either English or Spanish language.</w:t>
            </w:r>
            <w:r>
              <w:rPr>
                <w:rFonts w:cs="Arial"/>
                <w:color w:val="A6A6A6"/>
              </w:rPr>
              <w:t>]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D24C4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[</w:t>
            </w:r>
            <w:r w:rsidRPr="0016386E">
              <w:rPr>
                <w:rFonts w:cs="Arial"/>
                <w:color w:val="A6A6A6"/>
              </w:rPr>
              <w:t xml:space="preserve">List any additional comments about this use case or any remaining open issues or TBDs (To Be Determined) that must be resolved. </w:t>
            </w:r>
            <w:r>
              <w:rPr>
                <w:rFonts w:cs="Arial"/>
                <w:color w:val="A6A6A6"/>
              </w:rPr>
              <w:t xml:space="preserve"> e.g.</w:t>
            </w:r>
          </w:p>
          <w:p w:rsidR="004D24C4" w:rsidRDefault="004D24C4" w:rsidP="00D44FC0">
            <w:pPr>
              <w:pStyle w:val="Hints"/>
              <w:jc w:val="both"/>
              <w:rPr>
                <w:rFonts w:cs="Arial"/>
                <w:color w:val="A6A6A6"/>
              </w:rPr>
            </w:pPr>
          </w:p>
          <w:p w:rsidR="004D24C4" w:rsidRPr="00670215" w:rsidRDefault="004D24C4" w:rsidP="004D24C4">
            <w:pPr>
              <w:pStyle w:val="Hints"/>
              <w:numPr>
                <w:ilvl w:val="0"/>
                <w:numId w:val="6"/>
              </w:numPr>
              <w:jc w:val="both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What is the maximum size of the </w:t>
            </w:r>
            <w:smartTag w:uri="urn:schemas-microsoft-com:office:smarttags" w:element="stockticker">
              <w:r w:rsidRPr="00670215">
                <w:rPr>
                  <w:rFonts w:cs="Arial"/>
                  <w:color w:val="A6A6A6"/>
                </w:rPr>
                <w:t>PIN</w:t>
              </w:r>
            </w:smartTag>
            <w:r w:rsidRPr="00670215">
              <w:rPr>
                <w:rFonts w:cs="Arial"/>
                <w:color w:val="A6A6A6"/>
              </w:rPr>
              <w:t xml:space="preserve"> that a use can have?</w:t>
            </w:r>
            <w:r>
              <w:rPr>
                <w:rFonts w:cs="Arial"/>
                <w:color w:val="A6A6A6"/>
              </w:rPr>
              <w:t>]</w:t>
            </w: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7516DB" w:rsidRDefault="007516DB"/>
    <w:sectPr w:rsidR="007516DB" w:rsidSect="0075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90D10"/>
    <w:multiLevelType w:val="singleLevel"/>
    <w:tmpl w:val="F53A6D88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color w:val="000000" w:themeColor="text1"/>
      </w:rPr>
    </w:lvl>
  </w:abstractNum>
  <w:abstractNum w:abstractNumId="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E33098"/>
    <w:multiLevelType w:val="hybridMultilevel"/>
    <w:tmpl w:val="9992FAA6"/>
    <w:lvl w:ilvl="0" w:tplc="34980774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4C4"/>
    <w:rsid w:val="00065E59"/>
    <w:rsid w:val="004A28DB"/>
    <w:rsid w:val="004D24C4"/>
    <w:rsid w:val="006464AF"/>
    <w:rsid w:val="006B5C46"/>
    <w:rsid w:val="007516DB"/>
    <w:rsid w:val="00BF66BE"/>
    <w:rsid w:val="00C0292E"/>
    <w:rsid w:val="00DD4AD8"/>
    <w:rsid w:val="00FC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C4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4D24C4"/>
    <w:pPr>
      <w:spacing w:after="0" w:line="240" w:lineRule="auto"/>
    </w:pPr>
    <w:rPr>
      <w:rFonts w:ascii="Arial" w:eastAsia="Times New Roman" w:hAnsi="Arial"/>
      <w:color w:val="5F5F5F"/>
      <w:sz w:val="20"/>
      <w:szCs w:val="20"/>
      <w:lang w:val="en-US"/>
    </w:rPr>
  </w:style>
  <w:style w:type="character" w:customStyle="1" w:styleId="HintsChar">
    <w:name w:val="Hints Char"/>
    <w:link w:val="Hints"/>
    <w:rsid w:val="004D24C4"/>
    <w:rPr>
      <w:rFonts w:ascii="Arial" w:eastAsia="Times New Roman" w:hAnsi="Arial" w:cs="Times New Roman"/>
      <w:color w:val="5F5F5F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5</cp:revision>
  <dcterms:created xsi:type="dcterms:W3CDTF">2016-04-07T10:32:00Z</dcterms:created>
  <dcterms:modified xsi:type="dcterms:W3CDTF">2016-04-07T11:31:00Z</dcterms:modified>
</cp:coreProperties>
</file>