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CC" w:rsidRPr="003D09FA" w:rsidRDefault="005707CC" w:rsidP="005707CC">
      <w:pPr>
        <w:rPr>
          <w:sz w:val="24"/>
          <w:szCs w:val="24"/>
        </w:rPr>
      </w:pPr>
      <w:r w:rsidRPr="003D09FA">
        <w:rPr>
          <w:b/>
          <w:bCs/>
          <w:sz w:val="24"/>
          <w:szCs w:val="24"/>
        </w:rPr>
        <w:t>Literature review</w:t>
      </w:r>
    </w:p>
    <w:p w:rsidR="005707CC" w:rsidRPr="003D09FA" w:rsidRDefault="005707CC" w:rsidP="005707CC">
      <w:pPr>
        <w:rPr>
          <w:sz w:val="24"/>
          <w:szCs w:val="24"/>
        </w:rPr>
      </w:pPr>
      <w:r w:rsidRPr="003D09FA">
        <w:rPr>
          <w:sz w:val="24"/>
          <w:szCs w:val="24"/>
        </w:rPr>
        <w:t>Just like any other consumer-facing industry, the world of professional sports has seen a lot of disruption from the rise of social media. (Force 2016)</w:t>
      </w:r>
    </w:p>
    <w:p w:rsidR="005707CC" w:rsidRPr="003D09FA" w:rsidRDefault="005707CC" w:rsidP="005707CC">
      <w:pPr>
        <w:rPr>
          <w:sz w:val="24"/>
          <w:szCs w:val="24"/>
        </w:rPr>
      </w:pPr>
      <w:r w:rsidRPr="003D09FA">
        <w:rPr>
          <w:sz w:val="24"/>
          <w:szCs w:val="24"/>
        </w:rPr>
        <w:t xml:space="preserve">Quickly becoming a normal way to communicate, this has transformed the way sports are reported (Schultz &amp; </w:t>
      </w:r>
      <w:proofErr w:type="spellStart"/>
      <w:r w:rsidRPr="003D09FA">
        <w:rPr>
          <w:sz w:val="24"/>
          <w:szCs w:val="24"/>
        </w:rPr>
        <w:t>Sheffer</w:t>
      </w:r>
      <w:proofErr w:type="spellEnd"/>
      <w:r w:rsidRPr="003D09FA">
        <w:rPr>
          <w:sz w:val="24"/>
          <w:szCs w:val="24"/>
        </w:rPr>
        <w:t>, 2010) and consumed (</w:t>
      </w:r>
      <w:proofErr w:type="spellStart"/>
      <w:r w:rsidRPr="003D09FA">
        <w:rPr>
          <w:sz w:val="24"/>
          <w:szCs w:val="24"/>
        </w:rPr>
        <w:t>Clavio</w:t>
      </w:r>
      <w:proofErr w:type="spellEnd"/>
      <w:r w:rsidRPr="003D09FA">
        <w:rPr>
          <w:sz w:val="24"/>
          <w:szCs w:val="24"/>
        </w:rPr>
        <w:t xml:space="preserve"> &amp; </w:t>
      </w:r>
      <w:proofErr w:type="spellStart"/>
      <w:r w:rsidRPr="003D09FA">
        <w:rPr>
          <w:sz w:val="24"/>
          <w:szCs w:val="24"/>
        </w:rPr>
        <w:t>Kian</w:t>
      </w:r>
      <w:proofErr w:type="spellEnd"/>
      <w:r w:rsidRPr="003D09FA">
        <w:rPr>
          <w:sz w:val="24"/>
          <w:szCs w:val="24"/>
        </w:rPr>
        <w:t>, 2010), allowing athletes the freedom to interact directly with their fans and enabling them to become rulers of their own domain (</w:t>
      </w:r>
      <w:proofErr w:type="spellStart"/>
      <w:r w:rsidRPr="003D09FA">
        <w:rPr>
          <w:sz w:val="24"/>
          <w:szCs w:val="24"/>
        </w:rPr>
        <w:t>Hambrick</w:t>
      </w:r>
      <w:proofErr w:type="spellEnd"/>
      <w:r w:rsidRPr="003D09FA">
        <w:rPr>
          <w:sz w:val="24"/>
          <w:szCs w:val="24"/>
        </w:rPr>
        <w:t xml:space="preserve"> et al, 2010). It is argued that the rapid revolution social media has achieved in sport may be </w:t>
      </w:r>
      <w:proofErr w:type="spellStart"/>
      <w:r w:rsidRPr="003D09FA">
        <w:rPr>
          <w:sz w:val="24"/>
          <w:szCs w:val="24"/>
        </w:rPr>
        <w:t>unrivaled</w:t>
      </w:r>
      <w:proofErr w:type="spellEnd"/>
      <w:r w:rsidRPr="003D09FA">
        <w:rPr>
          <w:sz w:val="24"/>
          <w:szCs w:val="24"/>
        </w:rPr>
        <w:t xml:space="preserve"> regarding impact compared with any other industry (Sanderson, 2011)</w:t>
      </w:r>
    </w:p>
    <w:p w:rsidR="005707CC" w:rsidRPr="003D09FA" w:rsidRDefault="005707CC" w:rsidP="005707CC">
      <w:pPr>
        <w:rPr>
          <w:sz w:val="24"/>
          <w:szCs w:val="24"/>
        </w:rPr>
      </w:pPr>
      <w:r w:rsidRPr="003D09FA">
        <w:rPr>
          <w:sz w:val="24"/>
          <w:szCs w:val="24"/>
        </w:rPr>
        <w:t> </w:t>
      </w:r>
    </w:p>
    <w:p w:rsidR="005707CC" w:rsidRPr="003D09FA" w:rsidRDefault="005707CC" w:rsidP="005707CC">
      <w:pPr>
        <w:rPr>
          <w:sz w:val="24"/>
          <w:szCs w:val="24"/>
        </w:rPr>
      </w:pPr>
      <w:r w:rsidRPr="003D09FA">
        <w:rPr>
          <w:sz w:val="24"/>
          <w:szCs w:val="24"/>
          <w:u w:val="single"/>
        </w:rPr>
        <w:t>Sports and Twitter</w:t>
      </w:r>
    </w:p>
    <w:p w:rsidR="005707CC" w:rsidRPr="003D09FA" w:rsidRDefault="005707CC" w:rsidP="005707CC">
      <w:pPr>
        <w:rPr>
          <w:sz w:val="24"/>
          <w:szCs w:val="24"/>
        </w:rPr>
      </w:pPr>
      <w:r w:rsidRPr="003D09FA">
        <w:rPr>
          <w:sz w:val="24"/>
          <w:szCs w:val="24"/>
        </w:rPr>
        <w:t>Twitter has been particularly dominant in the digital-media-sport landscape and has been embraced by the sporting world at amazing speed. We have now reached the point where it is unusual to watch a sports event, attend a live match, or even read a sport-related article without a Twitter reference mentioned. In 2015</w:t>
      </w:r>
      <w:r w:rsidRPr="003D09FA">
        <w:rPr>
          <w:b/>
          <w:bCs/>
          <w:sz w:val="24"/>
          <w:szCs w:val="24"/>
        </w:rPr>
        <w:t xml:space="preserve"> </w:t>
      </w:r>
      <w:r w:rsidRPr="003D09FA">
        <w:rPr>
          <w:sz w:val="24"/>
          <w:szCs w:val="24"/>
        </w:rPr>
        <w:t xml:space="preserve">South America's </w:t>
      </w:r>
      <w:proofErr w:type="spellStart"/>
      <w:r w:rsidRPr="003D09FA">
        <w:rPr>
          <w:sz w:val="24"/>
          <w:szCs w:val="24"/>
        </w:rPr>
        <w:t>Copa</w:t>
      </w:r>
      <w:proofErr w:type="spellEnd"/>
      <w:r w:rsidRPr="003D09FA">
        <w:rPr>
          <w:sz w:val="24"/>
          <w:szCs w:val="24"/>
        </w:rPr>
        <w:t xml:space="preserve"> America soccer championship generated 14 billion impressions. The women's soccer world cup generated 9 billion impressions. Wimbledon generated 8 billion Impressions over two weeks, and the champions league final generated 834 million impressions in one day. (Laird 2015) (Twitter defines an "impression" as how many times a tweet is seen online, both on Twitter and off.)</w:t>
      </w:r>
    </w:p>
    <w:p w:rsidR="005707CC" w:rsidRPr="003D09FA" w:rsidRDefault="005707CC" w:rsidP="005707CC">
      <w:pPr>
        <w:rPr>
          <w:sz w:val="24"/>
          <w:szCs w:val="24"/>
        </w:rPr>
      </w:pPr>
      <w:r w:rsidRPr="003D09FA">
        <w:rPr>
          <w:sz w:val="24"/>
          <w:szCs w:val="24"/>
        </w:rPr>
        <w:t xml:space="preserve">Research surrounding Twitter use in sport has been conducted from a variety of perspectives. </w:t>
      </w:r>
      <w:proofErr w:type="spellStart"/>
      <w:r w:rsidRPr="003D09FA">
        <w:rPr>
          <w:sz w:val="24"/>
          <w:szCs w:val="24"/>
        </w:rPr>
        <w:t>Clavio</w:t>
      </w:r>
      <w:proofErr w:type="spellEnd"/>
      <w:r w:rsidRPr="003D09FA">
        <w:rPr>
          <w:sz w:val="24"/>
          <w:szCs w:val="24"/>
        </w:rPr>
        <w:t xml:space="preserve"> and </w:t>
      </w:r>
      <w:proofErr w:type="spellStart"/>
      <w:r w:rsidRPr="003D09FA">
        <w:rPr>
          <w:sz w:val="24"/>
          <w:szCs w:val="24"/>
        </w:rPr>
        <w:t>Kian</w:t>
      </w:r>
      <w:proofErr w:type="spellEnd"/>
      <w:r w:rsidRPr="003D09FA">
        <w:rPr>
          <w:sz w:val="24"/>
          <w:szCs w:val="24"/>
        </w:rPr>
        <w:t xml:space="preserve"> (2010) used an internet-based survey to ascertain the demographics, uses, and gratifications of a retired athlete's Twitter followers. </w:t>
      </w:r>
      <w:proofErr w:type="spellStart"/>
      <w:r w:rsidRPr="003D09FA">
        <w:rPr>
          <w:sz w:val="24"/>
          <w:szCs w:val="24"/>
        </w:rPr>
        <w:t>Clavio</w:t>
      </w:r>
      <w:proofErr w:type="spellEnd"/>
      <w:r w:rsidRPr="003D09FA">
        <w:rPr>
          <w:sz w:val="24"/>
          <w:szCs w:val="24"/>
        </w:rPr>
        <w:t xml:space="preserve"> and Walsh (2014) surveyed Division 1 college sports fans and found that social media should not be viewed holistically due to distinct variability between what attracts fans to Facebook and Twitter. Hull (2014) explored how professional golfers participating in the Master's tournament used Twitter during the week of the event. Basing the research on self-presentation theory the author conducted a content analysis of 895 tweets by 39 golfers. </w:t>
      </w:r>
      <w:proofErr w:type="spellStart"/>
      <w:r w:rsidRPr="003D09FA">
        <w:rPr>
          <w:sz w:val="24"/>
          <w:szCs w:val="24"/>
        </w:rPr>
        <w:t>Lebel</w:t>
      </w:r>
      <w:proofErr w:type="spellEnd"/>
      <w:r w:rsidRPr="003D09FA">
        <w:rPr>
          <w:sz w:val="24"/>
          <w:szCs w:val="24"/>
        </w:rPr>
        <w:t xml:space="preserve"> and </w:t>
      </w:r>
      <w:proofErr w:type="spellStart"/>
      <w:r w:rsidRPr="003D09FA">
        <w:rPr>
          <w:sz w:val="24"/>
          <w:szCs w:val="24"/>
        </w:rPr>
        <w:t>Danylchuk</w:t>
      </w:r>
      <w:proofErr w:type="spellEnd"/>
      <w:r w:rsidRPr="003D09FA">
        <w:rPr>
          <w:sz w:val="24"/>
          <w:szCs w:val="24"/>
        </w:rPr>
        <w:t xml:space="preserve"> (2012) compared male and female athletes' tweets relayed by all professional tennis players. </w:t>
      </w:r>
      <w:proofErr w:type="spellStart"/>
      <w:r w:rsidRPr="003D09FA">
        <w:rPr>
          <w:sz w:val="24"/>
          <w:szCs w:val="24"/>
        </w:rPr>
        <w:t>Hambrick</w:t>
      </w:r>
      <w:proofErr w:type="spellEnd"/>
      <w:r w:rsidRPr="003D09FA">
        <w:rPr>
          <w:sz w:val="24"/>
          <w:szCs w:val="24"/>
        </w:rPr>
        <w:t xml:space="preserve"> et al. (2010) used content analysis to place 1,962 tweets by professional athletes into one of six categories: interactivity, diversion, information sharing, content, promotional, and </w:t>
      </w:r>
      <w:proofErr w:type="spellStart"/>
      <w:r w:rsidRPr="003D09FA">
        <w:rPr>
          <w:sz w:val="24"/>
          <w:szCs w:val="24"/>
        </w:rPr>
        <w:t>fanship</w:t>
      </w:r>
      <w:proofErr w:type="spellEnd"/>
      <w:r w:rsidRPr="003D09FA">
        <w:rPr>
          <w:sz w:val="24"/>
          <w:szCs w:val="24"/>
        </w:rPr>
        <w:t xml:space="preserve">. </w:t>
      </w:r>
      <w:proofErr w:type="spellStart"/>
      <w:r w:rsidRPr="003D09FA">
        <w:rPr>
          <w:sz w:val="24"/>
          <w:szCs w:val="24"/>
        </w:rPr>
        <w:t>Pegoraro</w:t>
      </w:r>
      <w:proofErr w:type="spellEnd"/>
      <w:r w:rsidRPr="003D09FA">
        <w:rPr>
          <w:sz w:val="24"/>
          <w:szCs w:val="24"/>
        </w:rPr>
        <w:t xml:space="preserve"> (2010) investigated athletes' use of Twitter and found that athletes are talking predominantly about their personal lives and responding to fans' queries through Twitter. The results indicate that Twitter is a powerful tool for increasing fan-athlete interaction. Professional cyclist Lance Armstrong once invited his fans to meet him for a ride around Dublin after completing the Tour of Ireland. 1,000 fans showed up hours later (Cromwell, 2009). Serena Williams even asked her Twitter followers for pregnancy advice, “Any tips on how to turn over at night? </w:t>
      </w:r>
      <w:r w:rsidRPr="003D09FA">
        <w:rPr>
          <w:sz w:val="24"/>
          <w:szCs w:val="24"/>
        </w:rPr>
        <w:lastRenderedPageBreak/>
        <w:t>I'm having trouble from going from my left ....to my right.... to my left side,” She received over 1200 replies.</w:t>
      </w:r>
    </w:p>
    <w:p w:rsidR="005707CC" w:rsidRPr="003D09FA" w:rsidRDefault="005707CC" w:rsidP="005707CC">
      <w:pPr>
        <w:rPr>
          <w:sz w:val="24"/>
          <w:szCs w:val="24"/>
        </w:rPr>
      </w:pPr>
      <w:r w:rsidRPr="003D09FA">
        <w:rPr>
          <w:sz w:val="24"/>
          <w:szCs w:val="24"/>
        </w:rPr>
        <w:t> </w:t>
      </w:r>
    </w:p>
    <w:p w:rsidR="005707CC" w:rsidRPr="003D09FA" w:rsidRDefault="005707CC" w:rsidP="005707CC">
      <w:pPr>
        <w:rPr>
          <w:sz w:val="24"/>
          <w:szCs w:val="24"/>
        </w:rPr>
      </w:pPr>
      <w:r w:rsidRPr="003D09FA">
        <w:rPr>
          <w:sz w:val="24"/>
          <w:szCs w:val="24"/>
          <w:u w:val="single"/>
        </w:rPr>
        <w:t>Female Athletes media coverage</w:t>
      </w:r>
    </w:p>
    <w:p w:rsidR="005707CC" w:rsidRPr="003D09FA" w:rsidRDefault="005707CC" w:rsidP="005707CC">
      <w:pPr>
        <w:rPr>
          <w:sz w:val="24"/>
          <w:szCs w:val="24"/>
        </w:rPr>
      </w:pPr>
      <w:r w:rsidRPr="003D09FA">
        <w:rPr>
          <w:sz w:val="24"/>
          <w:szCs w:val="24"/>
        </w:rPr>
        <w:t xml:space="preserve">Researchers have found female athletes are considerably underrepresented in terms of the amount of media coverage they receive in comparison with their male counterparts (Kane &amp; Maxwell, 2011). While </w:t>
      </w:r>
      <w:proofErr w:type="spellStart"/>
      <w:r w:rsidRPr="003D09FA">
        <w:rPr>
          <w:sz w:val="24"/>
          <w:szCs w:val="24"/>
        </w:rPr>
        <w:t>Cooky</w:t>
      </w:r>
      <w:proofErr w:type="spellEnd"/>
      <w:r w:rsidRPr="003D09FA">
        <w:rPr>
          <w:sz w:val="24"/>
          <w:szCs w:val="24"/>
        </w:rPr>
        <w:t xml:space="preserve"> (2015), found a decline in the amount of coverage of female athletes from 1989 to 2014. In 2014, only 3.2% of network television coverage focused on women’s sports. The lack of representation of women in media’s coverage of sport contributes to the perception of sport as a male domain. (</w:t>
      </w:r>
      <w:proofErr w:type="spellStart"/>
      <w:r w:rsidRPr="003D09FA">
        <w:rPr>
          <w:sz w:val="24"/>
          <w:szCs w:val="24"/>
        </w:rPr>
        <w:t>Birrell</w:t>
      </w:r>
      <w:proofErr w:type="spellEnd"/>
      <w:r w:rsidRPr="003D09FA">
        <w:rPr>
          <w:sz w:val="24"/>
          <w:szCs w:val="24"/>
        </w:rPr>
        <w:t>, 2000)</w:t>
      </w:r>
    </w:p>
    <w:p w:rsidR="005707CC" w:rsidRPr="003D09FA" w:rsidRDefault="005707CC" w:rsidP="005707CC">
      <w:pPr>
        <w:rPr>
          <w:sz w:val="24"/>
          <w:szCs w:val="24"/>
        </w:rPr>
      </w:pPr>
      <w:r w:rsidRPr="003D09FA">
        <w:rPr>
          <w:sz w:val="24"/>
          <w:szCs w:val="24"/>
        </w:rPr>
        <w:t>The media maintain notions of sport as a male domain through displays of masculinity, strength, and power. On the other hand, when women athletes receive coverage, they are consistently portrayed in ways that emphasize their femininity through caregiver roles and sexuality versus their athletic competence (</w:t>
      </w:r>
      <w:proofErr w:type="spellStart"/>
      <w:r w:rsidRPr="003D09FA">
        <w:rPr>
          <w:sz w:val="24"/>
          <w:szCs w:val="24"/>
        </w:rPr>
        <w:t>Cooky</w:t>
      </w:r>
      <w:proofErr w:type="spellEnd"/>
      <w:r w:rsidRPr="003D09FA">
        <w:rPr>
          <w:sz w:val="24"/>
          <w:szCs w:val="24"/>
        </w:rPr>
        <w:t xml:space="preserve"> et al., 2015). When sports media actually do cover female athletes, they often describe their physical appearances and attire, delve into their personal lives and relationships, trivialise their accomplishments and athleticism, and focusing on perceived psychological weaknesses (Hardin et al, 2007).</w:t>
      </w:r>
    </w:p>
    <w:p w:rsidR="005707CC" w:rsidRPr="003D09FA" w:rsidRDefault="005707CC" w:rsidP="005707CC">
      <w:pPr>
        <w:rPr>
          <w:sz w:val="24"/>
          <w:szCs w:val="24"/>
        </w:rPr>
      </w:pPr>
      <w:r w:rsidRPr="003D09FA">
        <w:rPr>
          <w:b/>
          <w:bCs/>
          <w:sz w:val="24"/>
          <w:szCs w:val="24"/>
        </w:rPr>
        <w:t> </w:t>
      </w:r>
    </w:p>
    <w:p w:rsidR="005707CC" w:rsidRPr="003D09FA" w:rsidRDefault="005707CC" w:rsidP="005707CC">
      <w:pPr>
        <w:rPr>
          <w:sz w:val="24"/>
          <w:szCs w:val="24"/>
        </w:rPr>
      </w:pPr>
      <w:r w:rsidRPr="003D09FA">
        <w:rPr>
          <w:sz w:val="24"/>
          <w:szCs w:val="24"/>
          <w:u w:val="single"/>
        </w:rPr>
        <w:t xml:space="preserve">Online coverage of women in sport. </w:t>
      </w:r>
    </w:p>
    <w:p w:rsidR="005707CC" w:rsidRPr="003D09FA" w:rsidRDefault="005707CC" w:rsidP="005707CC">
      <w:pPr>
        <w:rPr>
          <w:sz w:val="24"/>
          <w:szCs w:val="24"/>
        </w:rPr>
      </w:pPr>
      <w:r w:rsidRPr="003D09FA">
        <w:rPr>
          <w:sz w:val="24"/>
          <w:szCs w:val="24"/>
        </w:rPr>
        <w:t>A study of gender-related descriptors employed within articles on men’s and women’s basketball produced surprising results, as it contradicted many of the findings previous sport media researchers cited to justify the presence of hegemonic masculinity. The researchers found that there were a significantly higher proportion of descriptors about the positive skill level/accomplishments and psychological/emotional strengths in women’s basketball articles than those on men’s basketball. (</w:t>
      </w:r>
      <w:proofErr w:type="spellStart"/>
      <w:r w:rsidRPr="003D09FA">
        <w:rPr>
          <w:sz w:val="24"/>
          <w:szCs w:val="24"/>
        </w:rPr>
        <w:t>Kian</w:t>
      </w:r>
      <w:proofErr w:type="spellEnd"/>
      <w:r w:rsidRPr="003D09FA">
        <w:rPr>
          <w:sz w:val="24"/>
          <w:szCs w:val="24"/>
        </w:rPr>
        <w:t xml:space="preserve"> et al. 2009). In another study, Cunningham (2003) found university websites provided more coverage of women's tennis than men's tennis. A further analysis of NCAA college websites, Cooper (2008) concluded that coverage of male and female athletes in the same sport was mostly equal.</w:t>
      </w:r>
    </w:p>
    <w:p w:rsidR="005707CC" w:rsidRPr="003D09FA" w:rsidRDefault="005707CC" w:rsidP="005707CC">
      <w:pPr>
        <w:rPr>
          <w:sz w:val="24"/>
          <w:szCs w:val="24"/>
        </w:rPr>
      </w:pPr>
      <w:r w:rsidRPr="003D09FA">
        <w:rPr>
          <w:sz w:val="24"/>
          <w:szCs w:val="24"/>
        </w:rPr>
        <w:t>An exploratory study analysing online media and print media for the 2007 US Open tennis tournament found that online media to be less likely to re-enforce the traditional stereotypes of male and female athletes than newspapers. (</w:t>
      </w:r>
      <w:proofErr w:type="spellStart"/>
      <w:r w:rsidRPr="003D09FA">
        <w:rPr>
          <w:sz w:val="24"/>
          <w:szCs w:val="24"/>
        </w:rPr>
        <w:t>Kian</w:t>
      </w:r>
      <w:proofErr w:type="spellEnd"/>
      <w:r w:rsidRPr="003D09FA">
        <w:rPr>
          <w:sz w:val="24"/>
          <w:szCs w:val="24"/>
        </w:rPr>
        <w:t xml:space="preserve"> and </w:t>
      </w:r>
      <w:proofErr w:type="spellStart"/>
      <w:r w:rsidRPr="003D09FA">
        <w:rPr>
          <w:sz w:val="24"/>
          <w:szCs w:val="24"/>
        </w:rPr>
        <w:t>Clavio</w:t>
      </w:r>
      <w:proofErr w:type="spellEnd"/>
      <w:r w:rsidRPr="003D09FA">
        <w:rPr>
          <w:sz w:val="24"/>
          <w:szCs w:val="24"/>
        </w:rPr>
        <w:t>, 2011)</w:t>
      </w:r>
    </w:p>
    <w:p w:rsidR="005707CC" w:rsidRPr="003D09FA" w:rsidRDefault="005707CC" w:rsidP="005707CC">
      <w:pPr>
        <w:rPr>
          <w:sz w:val="24"/>
          <w:szCs w:val="24"/>
        </w:rPr>
      </w:pPr>
      <w:r w:rsidRPr="003D09FA">
        <w:rPr>
          <w:sz w:val="24"/>
          <w:szCs w:val="24"/>
        </w:rPr>
        <w:t>This suggests that there is a greater opportunity for women to expand their coverage in the online world rather than the traditional mainstream media.</w:t>
      </w:r>
    </w:p>
    <w:p w:rsidR="005707CC" w:rsidRPr="003D09FA" w:rsidRDefault="005707CC" w:rsidP="005707CC">
      <w:pPr>
        <w:rPr>
          <w:sz w:val="24"/>
          <w:szCs w:val="24"/>
        </w:rPr>
      </w:pPr>
      <w:r w:rsidRPr="003D09FA">
        <w:rPr>
          <w:sz w:val="24"/>
          <w:szCs w:val="24"/>
        </w:rPr>
        <w:lastRenderedPageBreak/>
        <w:t>Further examination into how female athletes engage in strategic self-presentation compared to their male counterparts when they control the output themselves (i.e. their own social media account) is necessary.</w:t>
      </w:r>
      <w:r w:rsidRPr="003D09FA">
        <w:rPr>
          <w:b/>
          <w:bCs/>
          <w:sz w:val="24"/>
          <w:szCs w:val="24"/>
        </w:rPr>
        <w:t xml:space="preserve"> </w:t>
      </w:r>
    </w:p>
    <w:p w:rsidR="005707CC" w:rsidRPr="003D09FA" w:rsidRDefault="005707CC" w:rsidP="005707CC">
      <w:pPr>
        <w:rPr>
          <w:sz w:val="24"/>
          <w:szCs w:val="24"/>
        </w:rPr>
      </w:pPr>
      <w:r w:rsidRPr="003D09FA">
        <w:rPr>
          <w:sz w:val="24"/>
          <w:szCs w:val="24"/>
        </w:rPr>
        <w:t> </w:t>
      </w:r>
    </w:p>
    <w:p w:rsidR="005707CC" w:rsidRPr="003D09FA" w:rsidRDefault="005707CC" w:rsidP="005707CC">
      <w:pPr>
        <w:rPr>
          <w:sz w:val="24"/>
          <w:szCs w:val="24"/>
        </w:rPr>
      </w:pPr>
      <w:r w:rsidRPr="003D09FA">
        <w:rPr>
          <w:sz w:val="24"/>
          <w:szCs w:val="24"/>
          <w:u w:val="single"/>
        </w:rPr>
        <w:t>Self-Presentation</w:t>
      </w:r>
    </w:p>
    <w:p w:rsidR="00196D16" w:rsidRDefault="00196D16" w:rsidP="00196D16">
      <w:pPr>
        <w:rPr>
          <w:sz w:val="24"/>
          <w:szCs w:val="24"/>
        </w:rPr>
      </w:pPr>
      <w:r w:rsidRPr="00196D16">
        <w:rPr>
          <w:sz w:val="24"/>
          <w:szCs w:val="24"/>
        </w:rPr>
        <w:t xml:space="preserve">Self-presentation is behaviour that attempts to convey some information about oneself or some image of oneself to other people.  It denotes a class of motivations in human behaviour.  </w:t>
      </w:r>
      <w:r>
        <w:rPr>
          <w:sz w:val="24"/>
          <w:szCs w:val="24"/>
        </w:rPr>
        <w:t>(</w:t>
      </w:r>
      <w:proofErr w:type="spellStart"/>
      <w:r w:rsidRPr="00196D16">
        <w:rPr>
          <w:sz w:val="24"/>
          <w:szCs w:val="24"/>
        </w:rPr>
        <w:t>Baumeister</w:t>
      </w:r>
      <w:proofErr w:type="spellEnd"/>
      <w:r w:rsidRPr="00196D16">
        <w:rPr>
          <w:sz w:val="24"/>
          <w:szCs w:val="24"/>
        </w:rPr>
        <w:t xml:space="preserve"> </w:t>
      </w:r>
      <w:r>
        <w:rPr>
          <w:sz w:val="24"/>
          <w:szCs w:val="24"/>
        </w:rPr>
        <w:t xml:space="preserve">and  Hutton. </w:t>
      </w:r>
      <w:r w:rsidRPr="00196D16">
        <w:rPr>
          <w:sz w:val="24"/>
          <w:szCs w:val="24"/>
        </w:rPr>
        <w:t>1987</w:t>
      </w:r>
      <w:r>
        <w:rPr>
          <w:sz w:val="24"/>
          <w:szCs w:val="24"/>
        </w:rPr>
        <w:t xml:space="preserve">) </w:t>
      </w:r>
    </w:p>
    <w:p w:rsidR="009E28A4" w:rsidRDefault="009E28A4" w:rsidP="00196D16">
      <w:pPr>
        <w:rPr>
          <w:sz w:val="24"/>
          <w:szCs w:val="24"/>
        </w:rPr>
      </w:pPr>
      <w:r w:rsidRPr="009E28A4">
        <w:rPr>
          <w:sz w:val="24"/>
          <w:szCs w:val="24"/>
        </w:rPr>
        <w:t xml:space="preserve">This practice </w:t>
      </w:r>
      <w:r w:rsidR="00636CD7">
        <w:rPr>
          <w:sz w:val="24"/>
          <w:szCs w:val="24"/>
        </w:rPr>
        <w:t>of self-presentation</w:t>
      </w:r>
      <w:r w:rsidRPr="009E28A4">
        <w:rPr>
          <w:sz w:val="24"/>
          <w:szCs w:val="24"/>
        </w:rPr>
        <w:t xml:space="preserve"> </w:t>
      </w:r>
      <w:r w:rsidR="00636CD7">
        <w:rPr>
          <w:sz w:val="24"/>
          <w:szCs w:val="24"/>
        </w:rPr>
        <w:t xml:space="preserve">is </w:t>
      </w:r>
      <w:r w:rsidRPr="009E28A4">
        <w:rPr>
          <w:sz w:val="24"/>
          <w:szCs w:val="24"/>
        </w:rPr>
        <w:t>a concept that was</w:t>
      </w:r>
      <w:r>
        <w:rPr>
          <w:sz w:val="24"/>
          <w:szCs w:val="24"/>
        </w:rPr>
        <w:t xml:space="preserve"> </w:t>
      </w:r>
      <w:r w:rsidRPr="009E28A4">
        <w:rPr>
          <w:sz w:val="24"/>
          <w:szCs w:val="24"/>
        </w:rPr>
        <w:t xml:space="preserve">pioneered by Erving </w:t>
      </w:r>
      <w:proofErr w:type="spellStart"/>
      <w:r>
        <w:rPr>
          <w:sz w:val="24"/>
          <w:szCs w:val="24"/>
        </w:rPr>
        <w:t>G</w:t>
      </w:r>
      <w:r w:rsidRPr="009E28A4">
        <w:rPr>
          <w:sz w:val="24"/>
          <w:szCs w:val="24"/>
        </w:rPr>
        <w:t>offman</w:t>
      </w:r>
      <w:proofErr w:type="spellEnd"/>
      <w:r w:rsidRPr="009E28A4">
        <w:rPr>
          <w:sz w:val="24"/>
          <w:szCs w:val="24"/>
        </w:rPr>
        <w:t xml:space="preserve"> in his highly influential work</w:t>
      </w:r>
      <w:r>
        <w:rPr>
          <w:sz w:val="24"/>
          <w:szCs w:val="24"/>
        </w:rPr>
        <w:t>,</w:t>
      </w:r>
      <w:r w:rsidRPr="009E28A4">
        <w:rPr>
          <w:sz w:val="24"/>
          <w:szCs w:val="24"/>
        </w:rPr>
        <w:t xml:space="preserve"> </w:t>
      </w:r>
      <w:r>
        <w:rPr>
          <w:sz w:val="24"/>
          <w:szCs w:val="24"/>
        </w:rPr>
        <w:t>'</w:t>
      </w:r>
      <w:r w:rsidRPr="009E28A4">
        <w:rPr>
          <w:sz w:val="24"/>
          <w:szCs w:val="24"/>
        </w:rPr>
        <w:t>The Presentation of</w:t>
      </w:r>
      <w:r>
        <w:rPr>
          <w:sz w:val="24"/>
          <w:szCs w:val="24"/>
        </w:rPr>
        <w:t xml:space="preserve"> </w:t>
      </w:r>
      <w:r w:rsidRPr="009E28A4">
        <w:rPr>
          <w:sz w:val="24"/>
          <w:szCs w:val="24"/>
        </w:rPr>
        <w:t>Self in Everyday Life</w:t>
      </w:r>
      <w:r>
        <w:rPr>
          <w:sz w:val="24"/>
          <w:szCs w:val="24"/>
        </w:rPr>
        <w:t>' (</w:t>
      </w:r>
      <w:r w:rsidRPr="009E28A4">
        <w:rPr>
          <w:sz w:val="24"/>
          <w:szCs w:val="24"/>
        </w:rPr>
        <w:t>1959)</w:t>
      </w:r>
      <w:r>
        <w:rPr>
          <w:sz w:val="24"/>
          <w:szCs w:val="24"/>
        </w:rPr>
        <w:t>.</w:t>
      </w:r>
    </w:p>
    <w:p w:rsidR="005707CC" w:rsidRDefault="005707CC" w:rsidP="00196D16">
      <w:pPr>
        <w:rPr>
          <w:sz w:val="24"/>
          <w:szCs w:val="24"/>
        </w:rPr>
      </w:pPr>
      <w:proofErr w:type="spellStart"/>
      <w:r w:rsidRPr="003D09FA">
        <w:rPr>
          <w:sz w:val="24"/>
          <w:szCs w:val="24"/>
        </w:rPr>
        <w:t>Goffman’s</w:t>
      </w:r>
      <w:proofErr w:type="spellEnd"/>
      <w:r w:rsidRPr="003D09FA">
        <w:rPr>
          <w:sz w:val="24"/>
          <w:szCs w:val="24"/>
        </w:rPr>
        <w:t xml:space="preserve"> theory of self-presentation suggests that individuals present themselves in manners in which they wish others to view them. </w:t>
      </w:r>
      <w:proofErr w:type="spellStart"/>
      <w:r w:rsidRPr="003D09FA">
        <w:rPr>
          <w:sz w:val="24"/>
          <w:szCs w:val="24"/>
        </w:rPr>
        <w:t>Goffman</w:t>
      </w:r>
      <w:proofErr w:type="spellEnd"/>
      <w:r w:rsidRPr="003D09FA">
        <w:rPr>
          <w:sz w:val="24"/>
          <w:szCs w:val="24"/>
        </w:rPr>
        <w:t xml:space="preserve"> alludes to life being a “drama,” and the two types of self-presentation depicted by individuals as daily life “performances” are front-stage performances and back-stage performances. In front-stage performances, individuals are especially concerned with the impression they create in the minds of others. On the other hand, in back-stage performances individuals are more candid, often sharing information as if no audience or an audience of familiar people were present (</w:t>
      </w:r>
      <w:proofErr w:type="spellStart"/>
      <w:r w:rsidRPr="003D09FA">
        <w:rPr>
          <w:sz w:val="24"/>
          <w:szCs w:val="24"/>
        </w:rPr>
        <w:t>Goffman</w:t>
      </w:r>
      <w:proofErr w:type="spellEnd"/>
      <w:r w:rsidRPr="003D09FA">
        <w:rPr>
          <w:sz w:val="24"/>
          <w:szCs w:val="24"/>
        </w:rPr>
        <w:t>, 1959).</w:t>
      </w:r>
    </w:p>
    <w:p w:rsidR="005707CC" w:rsidRPr="003D09FA" w:rsidRDefault="005707CC" w:rsidP="005707CC">
      <w:pPr>
        <w:rPr>
          <w:sz w:val="24"/>
          <w:szCs w:val="24"/>
        </w:rPr>
      </w:pPr>
      <w:r w:rsidRPr="003D09FA">
        <w:rPr>
          <w:sz w:val="24"/>
          <w:szCs w:val="24"/>
        </w:rPr>
        <w:t>Research on the self-presentation of athletes suggests that athletes engage in back-stage performances on social-media platforms (</w:t>
      </w:r>
      <w:proofErr w:type="spellStart"/>
      <w:r w:rsidRPr="003D09FA">
        <w:rPr>
          <w:sz w:val="24"/>
          <w:szCs w:val="24"/>
        </w:rPr>
        <w:t>Hambrick</w:t>
      </w:r>
      <w:proofErr w:type="spellEnd"/>
      <w:r w:rsidRPr="003D09FA">
        <w:rPr>
          <w:sz w:val="24"/>
          <w:szCs w:val="24"/>
        </w:rPr>
        <w:t xml:space="preserve"> et al., 2010). Professional cyclists offered insights into the terrain and conditions of the event route, adding a level of personal knowledge for fans that journalists would not have necessarily focused on. (</w:t>
      </w:r>
      <w:proofErr w:type="spellStart"/>
      <w:r w:rsidRPr="003D09FA">
        <w:rPr>
          <w:sz w:val="24"/>
          <w:szCs w:val="24"/>
        </w:rPr>
        <w:t>Kassing</w:t>
      </w:r>
      <w:proofErr w:type="spellEnd"/>
      <w:r w:rsidRPr="003D09FA">
        <w:rPr>
          <w:sz w:val="24"/>
          <w:szCs w:val="24"/>
        </w:rPr>
        <w:t xml:space="preserve"> and Sanderson 2010).</w:t>
      </w:r>
    </w:p>
    <w:p w:rsidR="005707CC" w:rsidRPr="003D09FA" w:rsidRDefault="005707CC" w:rsidP="005707CC">
      <w:pPr>
        <w:rPr>
          <w:sz w:val="24"/>
          <w:szCs w:val="24"/>
        </w:rPr>
      </w:pPr>
      <w:r w:rsidRPr="003D09FA">
        <w:rPr>
          <w:sz w:val="24"/>
          <w:szCs w:val="24"/>
        </w:rPr>
        <w:t xml:space="preserve">When it comes to front-stage performances, </w:t>
      </w:r>
      <w:proofErr w:type="spellStart"/>
      <w:r w:rsidRPr="003D09FA">
        <w:rPr>
          <w:sz w:val="24"/>
          <w:szCs w:val="24"/>
        </w:rPr>
        <w:t>Krane</w:t>
      </w:r>
      <w:proofErr w:type="spellEnd"/>
      <w:r w:rsidRPr="003D09FA">
        <w:rPr>
          <w:sz w:val="24"/>
          <w:szCs w:val="24"/>
        </w:rPr>
        <w:t xml:space="preserve"> et al. (2010) investigated female college athletes’ self-presentation preferences. They found that female athletes wanted to be portrayed in ways that emphasized their power and strength. Support for the preferences of female athletes to be portrayed as powerful athletes was found in later research by </w:t>
      </w:r>
      <w:proofErr w:type="spellStart"/>
      <w:r w:rsidRPr="003D09FA">
        <w:rPr>
          <w:sz w:val="24"/>
          <w:szCs w:val="24"/>
        </w:rPr>
        <w:t>Lebel</w:t>
      </w:r>
      <w:proofErr w:type="spellEnd"/>
      <w:r w:rsidRPr="003D09FA">
        <w:rPr>
          <w:sz w:val="24"/>
          <w:szCs w:val="24"/>
        </w:rPr>
        <w:t xml:space="preserve"> and </w:t>
      </w:r>
      <w:proofErr w:type="spellStart"/>
      <w:r w:rsidRPr="003D09FA">
        <w:rPr>
          <w:sz w:val="24"/>
          <w:szCs w:val="24"/>
        </w:rPr>
        <w:t>Danylchuk</w:t>
      </w:r>
      <w:proofErr w:type="spellEnd"/>
      <w:r w:rsidRPr="003D09FA">
        <w:rPr>
          <w:sz w:val="24"/>
          <w:szCs w:val="24"/>
        </w:rPr>
        <w:t xml:space="preserve"> (2014).</w:t>
      </w:r>
    </w:p>
    <w:p w:rsidR="005707CC" w:rsidRPr="003D09FA" w:rsidRDefault="005707CC" w:rsidP="005707CC">
      <w:pPr>
        <w:rPr>
          <w:sz w:val="24"/>
          <w:szCs w:val="24"/>
        </w:rPr>
      </w:pPr>
      <w:proofErr w:type="spellStart"/>
      <w:r w:rsidRPr="003D09FA">
        <w:rPr>
          <w:sz w:val="24"/>
          <w:szCs w:val="24"/>
        </w:rPr>
        <w:t>Krane</w:t>
      </w:r>
      <w:proofErr w:type="spellEnd"/>
      <w:r w:rsidRPr="003D09FA">
        <w:rPr>
          <w:sz w:val="24"/>
          <w:szCs w:val="24"/>
        </w:rPr>
        <w:t xml:space="preserve"> et al. (2010) found their qualitative study demonstrated how these women were driven toward masculine behaviours for their sport while at the same time they tried to stay in the feminine role off the field of play. As one athlete in the study said, “If you're an athlete, then you have to transform into entirely someone else when you come off the field.” This corresponds to </w:t>
      </w:r>
      <w:proofErr w:type="spellStart"/>
      <w:r w:rsidRPr="003D09FA">
        <w:rPr>
          <w:sz w:val="24"/>
          <w:szCs w:val="24"/>
        </w:rPr>
        <w:t>Goffman's</w:t>
      </w:r>
      <w:proofErr w:type="spellEnd"/>
      <w:r w:rsidRPr="003D09FA">
        <w:rPr>
          <w:sz w:val="24"/>
          <w:szCs w:val="24"/>
        </w:rPr>
        <w:t xml:space="preserve"> (1959) front-stage/back-stage performances theory.</w:t>
      </w:r>
    </w:p>
    <w:p w:rsidR="005707CC" w:rsidRPr="003D09FA" w:rsidRDefault="005707CC" w:rsidP="005707CC">
      <w:pPr>
        <w:rPr>
          <w:sz w:val="24"/>
          <w:szCs w:val="24"/>
        </w:rPr>
      </w:pPr>
      <w:proofErr w:type="spellStart"/>
      <w:r w:rsidRPr="003D09FA">
        <w:rPr>
          <w:sz w:val="24"/>
          <w:szCs w:val="24"/>
        </w:rPr>
        <w:t>Goffmans</w:t>
      </w:r>
      <w:proofErr w:type="spellEnd"/>
      <w:r w:rsidRPr="003D09FA">
        <w:rPr>
          <w:sz w:val="24"/>
          <w:szCs w:val="24"/>
        </w:rPr>
        <w:t xml:space="preserve"> theory is now nearly 60 years old, is it still relevant? </w:t>
      </w:r>
      <w:proofErr w:type="spellStart"/>
      <w:r w:rsidRPr="003D09FA">
        <w:rPr>
          <w:sz w:val="24"/>
          <w:szCs w:val="24"/>
        </w:rPr>
        <w:t>Arundale</w:t>
      </w:r>
      <w:proofErr w:type="spellEnd"/>
      <w:r w:rsidRPr="003D09FA">
        <w:rPr>
          <w:sz w:val="24"/>
          <w:szCs w:val="24"/>
        </w:rPr>
        <w:t xml:space="preserve"> (2010) argues that </w:t>
      </w:r>
      <w:proofErr w:type="spellStart"/>
      <w:r w:rsidRPr="003D09FA">
        <w:rPr>
          <w:sz w:val="24"/>
          <w:szCs w:val="24"/>
        </w:rPr>
        <w:t>Goffman’s</w:t>
      </w:r>
      <w:proofErr w:type="spellEnd"/>
      <w:r w:rsidRPr="003D09FA">
        <w:rPr>
          <w:sz w:val="24"/>
          <w:szCs w:val="24"/>
        </w:rPr>
        <w:t xml:space="preserve"> work, is now outdated and should be modernised to include progress in research and technology, but Miller (2012) says that electronic interaction is a natural addition to </w:t>
      </w:r>
      <w:r w:rsidRPr="003D09FA">
        <w:rPr>
          <w:sz w:val="24"/>
          <w:szCs w:val="24"/>
        </w:rPr>
        <w:lastRenderedPageBreak/>
        <w:t xml:space="preserve">what </w:t>
      </w:r>
      <w:proofErr w:type="spellStart"/>
      <w:r w:rsidRPr="003D09FA">
        <w:rPr>
          <w:sz w:val="24"/>
          <w:szCs w:val="24"/>
        </w:rPr>
        <w:t>Goffman</w:t>
      </w:r>
      <w:proofErr w:type="spellEnd"/>
      <w:r w:rsidRPr="003D09FA">
        <w:rPr>
          <w:sz w:val="24"/>
          <w:szCs w:val="24"/>
        </w:rPr>
        <w:t xml:space="preserve"> posited. He says that even though electronic communication is apparently limited in the depth of information it provides compared with face-to-face interaction, there is still enough room for information about the self to be given off in the way people use the medium, in what they say as well as what they don't say.</w:t>
      </w:r>
    </w:p>
    <w:p w:rsidR="005707CC" w:rsidRDefault="005707CC" w:rsidP="005707CC">
      <w:pPr>
        <w:rPr>
          <w:sz w:val="24"/>
          <w:szCs w:val="24"/>
        </w:rPr>
      </w:pPr>
      <w:proofErr w:type="spellStart"/>
      <w:r w:rsidRPr="003D09FA">
        <w:rPr>
          <w:sz w:val="24"/>
          <w:szCs w:val="24"/>
        </w:rPr>
        <w:t>Oram</w:t>
      </w:r>
      <w:proofErr w:type="spellEnd"/>
      <w:r w:rsidRPr="003D09FA">
        <w:rPr>
          <w:sz w:val="24"/>
          <w:szCs w:val="24"/>
        </w:rPr>
        <w:t xml:space="preserve"> (2009) says ' </w:t>
      </w:r>
      <w:proofErr w:type="spellStart"/>
      <w:r w:rsidRPr="003D09FA">
        <w:rPr>
          <w:sz w:val="24"/>
          <w:szCs w:val="24"/>
        </w:rPr>
        <w:t>Goffman’s</w:t>
      </w:r>
      <w:proofErr w:type="spellEnd"/>
      <w:r w:rsidRPr="003D09FA">
        <w:rPr>
          <w:sz w:val="24"/>
          <w:szCs w:val="24"/>
        </w:rPr>
        <w:t xml:space="preserve"> approach certainly applies online, because our postings, even our instant messages, are more deliberate acts than our informal behaviours in real life. Although some participants play at being flippant and spontaneous on Facebook walls and </w:t>
      </w:r>
      <w:proofErr w:type="spellStart"/>
      <w:r w:rsidRPr="003D09FA">
        <w:rPr>
          <w:sz w:val="24"/>
          <w:szCs w:val="24"/>
        </w:rPr>
        <w:t>microblogs</w:t>
      </w:r>
      <w:proofErr w:type="spellEnd"/>
      <w:r w:rsidRPr="003D09FA">
        <w:rPr>
          <w:sz w:val="24"/>
          <w:szCs w:val="24"/>
        </w:rPr>
        <w:t xml:space="preserve">, they must have greater consciousness of their effects on the viewer than most dinner table guests or concert attendees. Our online personas, therefore, conform even more closely to </w:t>
      </w:r>
      <w:proofErr w:type="spellStart"/>
      <w:r w:rsidRPr="003D09FA">
        <w:rPr>
          <w:sz w:val="24"/>
          <w:szCs w:val="24"/>
        </w:rPr>
        <w:t>Goffman’s</w:t>
      </w:r>
      <w:proofErr w:type="spellEnd"/>
      <w:r w:rsidRPr="003D09FA">
        <w:rPr>
          <w:sz w:val="24"/>
          <w:szCs w:val="24"/>
        </w:rPr>
        <w:t xml:space="preserve"> idea of everyday life than our everyday life does. '</w:t>
      </w:r>
    </w:p>
    <w:p w:rsidR="00A258A0" w:rsidRDefault="00A258A0" w:rsidP="005707CC">
      <w:pPr>
        <w:rPr>
          <w:sz w:val="24"/>
          <w:szCs w:val="24"/>
        </w:rPr>
      </w:pPr>
      <w:r>
        <w:rPr>
          <w:sz w:val="24"/>
          <w:szCs w:val="24"/>
        </w:rPr>
        <w:t xml:space="preserve">While </w:t>
      </w:r>
      <w:proofErr w:type="spellStart"/>
      <w:r>
        <w:rPr>
          <w:sz w:val="24"/>
          <w:szCs w:val="24"/>
        </w:rPr>
        <w:t>Goffman</w:t>
      </w:r>
      <w:proofErr w:type="spellEnd"/>
      <w:r>
        <w:rPr>
          <w:sz w:val="24"/>
          <w:szCs w:val="24"/>
        </w:rPr>
        <w:t xml:space="preserve"> presented a framework for how people present themselves </w:t>
      </w:r>
      <w:proofErr w:type="spellStart"/>
      <w:r>
        <w:rPr>
          <w:sz w:val="24"/>
          <w:szCs w:val="24"/>
        </w:rPr>
        <w:t>Baumeister</w:t>
      </w:r>
      <w:proofErr w:type="spellEnd"/>
      <w:r>
        <w:rPr>
          <w:sz w:val="24"/>
          <w:szCs w:val="24"/>
        </w:rPr>
        <w:t xml:space="preserve"> (1982) as well as Jones and Pittman (1982) put forward ideas for the motivations behind self-presentation.</w:t>
      </w:r>
    </w:p>
    <w:p w:rsidR="00A258A0" w:rsidRDefault="00A258A0" w:rsidP="00A258A0">
      <w:pPr>
        <w:rPr>
          <w:sz w:val="24"/>
          <w:szCs w:val="24"/>
        </w:rPr>
      </w:pPr>
      <w:proofErr w:type="spellStart"/>
      <w:r w:rsidRPr="00BD2EAD">
        <w:rPr>
          <w:sz w:val="24"/>
          <w:szCs w:val="24"/>
        </w:rPr>
        <w:t>Baumeister</w:t>
      </w:r>
      <w:proofErr w:type="spellEnd"/>
      <w:r w:rsidRPr="00BD2EAD">
        <w:rPr>
          <w:sz w:val="24"/>
          <w:szCs w:val="24"/>
        </w:rPr>
        <w:t xml:space="preserve"> </w:t>
      </w:r>
      <w:r>
        <w:rPr>
          <w:sz w:val="24"/>
          <w:szCs w:val="24"/>
        </w:rPr>
        <w:t>(1982) suggested that there are t</w:t>
      </w:r>
      <w:r w:rsidRPr="00BD2EAD">
        <w:rPr>
          <w:sz w:val="24"/>
          <w:szCs w:val="24"/>
        </w:rPr>
        <w:t>wo types of</w:t>
      </w:r>
      <w:r>
        <w:rPr>
          <w:sz w:val="24"/>
          <w:szCs w:val="24"/>
        </w:rPr>
        <w:t xml:space="preserve"> self-presentational motivation.</w:t>
      </w:r>
      <w:r w:rsidRPr="00BD2EAD">
        <w:rPr>
          <w:sz w:val="24"/>
          <w:szCs w:val="24"/>
        </w:rPr>
        <w:t xml:space="preserve"> One (pleasing the audience) is to match one's self-presentation to the audience's expectations and preferences. The other (self-construction) is  to match one's self-presentation to one's own ideal self.</w:t>
      </w:r>
    </w:p>
    <w:p w:rsidR="00A258A0" w:rsidRDefault="00A258A0" w:rsidP="00A258A0">
      <w:pPr>
        <w:pStyle w:val="NoSpacing"/>
        <w:rPr>
          <w:sz w:val="24"/>
          <w:szCs w:val="24"/>
        </w:rPr>
      </w:pPr>
      <w:r w:rsidRPr="00946A40">
        <w:rPr>
          <w:sz w:val="24"/>
          <w:szCs w:val="24"/>
        </w:rPr>
        <w:t xml:space="preserve">Jones and Pittman </w:t>
      </w:r>
      <w:r>
        <w:rPr>
          <w:sz w:val="24"/>
          <w:szCs w:val="24"/>
        </w:rPr>
        <w:t>(1982) on the other hand believe</w:t>
      </w:r>
      <w:r w:rsidRPr="00946A40">
        <w:rPr>
          <w:sz w:val="24"/>
          <w:szCs w:val="24"/>
        </w:rPr>
        <w:t xml:space="preserve"> that </w:t>
      </w:r>
      <w:r>
        <w:rPr>
          <w:sz w:val="24"/>
          <w:szCs w:val="24"/>
        </w:rPr>
        <w:t>self-presentation motivations can extend beyond making a favourable impression. They put forward the idea of different self-presenta</w:t>
      </w:r>
      <w:r w:rsidRPr="00946A40">
        <w:rPr>
          <w:sz w:val="24"/>
          <w:szCs w:val="24"/>
        </w:rPr>
        <w:t>tion</w:t>
      </w:r>
      <w:r>
        <w:rPr>
          <w:sz w:val="24"/>
          <w:szCs w:val="24"/>
        </w:rPr>
        <w:t xml:space="preserve"> strategies</w:t>
      </w:r>
      <w:r w:rsidRPr="00946A40">
        <w:rPr>
          <w:sz w:val="24"/>
          <w:szCs w:val="24"/>
        </w:rPr>
        <w:t xml:space="preserve"> </w:t>
      </w:r>
      <w:r>
        <w:rPr>
          <w:sz w:val="24"/>
          <w:szCs w:val="24"/>
        </w:rPr>
        <w:t>being</w:t>
      </w:r>
      <w:r w:rsidRPr="00946A40">
        <w:rPr>
          <w:sz w:val="24"/>
          <w:szCs w:val="24"/>
        </w:rPr>
        <w:t xml:space="preserve"> </w:t>
      </w:r>
      <w:r>
        <w:rPr>
          <w:sz w:val="24"/>
          <w:szCs w:val="24"/>
        </w:rPr>
        <w:t xml:space="preserve">used to  elicit certain emotions from the audience depending on the attribution sought. </w:t>
      </w:r>
    </w:p>
    <w:p w:rsidR="00A258A0" w:rsidRDefault="00A258A0" w:rsidP="00A258A0">
      <w:pPr>
        <w:pStyle w:val="NoSpacing"/>
        <w:tabs>
          <w:tab w:val="right" w:pos="9026"/>
        </w:tabs>
        <w:rPr>
          <w:sz w:val="24"/>
          <w:szCs w:val="24"/>
        </w:rPr>
      </w:pPr>
    </w:p>
    <w:tbl>
      <w:tblPr>
        <w:tblStyle w:val="TableGrid"/>
        <w:tblW w:w="0" w:type="auto"/>
        <w:tblLook w:val="04A0"/>
      </w:tblPr>
      <w:tblGrid>
        <w:gridCol w:w="2310"/>
        <w:gridCol w:w="2476"/>
        <w:gridCol w:w="2145"/>
        <w:gridCol w:w="2311"/>
      </w:tblGrid>
      <w:tr w:rsidR="00A258A0" w:rsidRPr="00946A40" w:rsidTr="004506BD">
        <w:tc>
          <w:tcPr>
            <w:tcW w:w="2310" w:type="dxa"/>
          </w:tcPr>
          <w:p w:rsidR="00A258A0" w:rsidRPr="00946A40" w:rsidRDefault="00A258A0" w:rsidP="004506BD">
            <w:pPr>
              <w:pStyle w:val="NoSpacing"/>
              <w:tabs>
                <w:tab w:val="right" w:pos="9026"/>
              </w:tabs>
              <w:jc w:val="center"/>
              <w:rPr>
                <w:b/>
                <w:sz w:val="24"/>
                <w:szCs w:val="24"/>
              </w:rPr>
            </w:pPr>
            <w:r w:rsidRPr="00946A40">
              <w:rPr>
                <w:b/>
                <w:sz w:val="24"/>
                <w:szCs w:val="24"/>
              </w:rPr>
              <w:t>Strategy</w:t>
            </w:r>
          </w:p>
        </w:tc>
        <w:tc>
          <w:tcPr>
            <w:tcW w:w="2476" w:type="dxa"/>
          </w:tcPr>
          <w:p w:rsidR="00A258A0" w:rsidRPr="00946A40" w:rsidRDefault="00A258A0" w:rsidP="004506BD">
            <w:pPr>
              <w:pStyle w:val="NoSpacing"/>
              <w:tabs>
                <w:tab w:val="right" w:pos="9026"/>
              </w:tabs>
              <w:jc w:val="center"/>
              <w:rPr>
                <w:b/>
                <w:sz w:val="24"/>
                <w:szCs w:val="24"/>
              </w:rPr>
            </w:pPr>
            <w:r w:rsidRPr="00946A40">
              <w:rPr>
                <w:b/>
                <w:sz w:val="24"/>
                <w:szCs w:val="24"/>
              </w:rPr>
              <w:t>Action</w:t>
            </w:r>
          </w:p>
        </w:tc>
        <w:tc>
          <w:tcPr>
            <w:tcW w:w="2145" w:type="dxa"/>
          </w:tcPr>
          <w:p w:rsidR="00A258A0" w:rsidRPr="00946A40" w:rsidRDefault="00A258A0" w:rsidP="004506BD">
            <w:pPr>
              <w:pStyle w:val="NoSpacing"/>
              <w:tabs>
                <w:tab w:val="right" w:pos="9026"/>
              </w:tabs>
              <w:jc w:val="center"/>
              <w:rPr>
                <w:b/>
                <w:sz w:val="24"/>
                <w:szCs w:val="24"/>
              </w:rPr>
            </w:pPr>
            <w:r w:rsidRPr="00946A40">
              <w:rPr>
                <w:b/>
                <w:sz w:val="24"/>
                <w:szCs w:val="24"/>
              </w:rPr>
              <w:t>Emotion sought</w:t>
            </w:r>
          </w:p>
        </w:tc>
        <w:tc>
          <w:tcPr>
            <w:tcW w:w="2311" w:type="dxa"/>
          </w:tcPr>
          <w:p w:rsidR="00A258A0" w:rsidRPr="00946A40" w:rsidRDefault="00A258A0" w:rsidP="004506BD">
            <w:pPr>
              <w:pStyle w:val="NoSpacing"/>
              <w:tabs>
                <w:tab w:val="right" w:pos="9026"/>
              </w:tabs>
              <w:jc w:val="center"/>
              <w:rPr>
                <w:b/>
                <w:sz w:val="24"/>
                <w:szCs w:val="24"/>
              </w:rPr>
            </w:pPr>
            <w:r w:rsidRPr="00946A40">
              <w:rPr>
                <w:b/>
                <w:sz w:val="24"/>
                <w:szCs w:val="24"/>
              </w:rPr>
              <w:t>Attribution sought</w:t>
            </w:r>
          </w:p>
        </w:tc>
      </w:tr>
      <w:tr w:rsidR="00A258A0" w:rsidTr="004506BD">
        <w:tc>
          <w:tcPr>
            <w:tcW w:w="2310" w:type="dxa"/>
          </w:tcPr>
          <w:p w:rsidR="00A258A0" w:rsidRDefault="00A258A0" w:rsidP="004506BD">
            <w:pPr>
              <w:pStyle w:val="NoSpacing"/>
              <w:tabs>
                <w:tab w:val="right" w:pos="9026"/>
              </w:tabs>
              <w:jc w:val="center"/>
              <w:rPr>
                <w:sz w:val="24"/>
                <w:szCs w:val="24"/>
              </w:rPr>
            </w:pPr>
            <w:r>
              <w:rPr>
                <w:sz w:val="24"/>
                <w:szCs w:val="24"/>
              </w:rPr>
              <w:t>Ingratiation</w:t>
            </w:r>
          </w:p>
        </w:tc>
        <w:tc>
          <w:tcPr>
            <w:tcW w:w="2476" w:type="dxa"/>
          </w:tcPr>
          <w:p w:rsidR="00A258A0" w:rsidRDefault="00A258A0" w:rsidP="004506BD">
            <w:pPr>
              <w:pStyle w:val="NoSpacing"/>
              <w:tabs>
                <w:tab w:val="right" w:pos="9026"/>
              </w:tabs>
              <w:jc w:val="center"/>
              <w:rPr>
                <w:sz w:val="24"/>
                <w:szCs w:val="24"/>
              </w:rPr>
            </w:pPr>
            <w:r>
              <w:rPr>
                <w:sz w:val="24"/>
                <w:szCs w:val="24"/>
              </w:rPr>
              <w:t>Opinion conformity,</w:t>
            </w:r>
          </w:p>
          <w:p w:rsidR="00A258A0" w:rsidRDefault="00A258A0" w:rsidP="004506BD">
            <w:pPr>
              <w:pStyle w:val="NoSpacing"/>
              <w:tabs>
                <w:tab w:val="right" w:pos="9026"/>
              </w:tabs>
              <w:jc w:val="center"/>
              <w:rPr>
                <w:sz w:val="24"/>
                <w:szCs w:val="24"/>
              </w:rPr>
            </w:pPr>
            <w:r>
              <w:rPr>
                <w:sz w:val="24"/>
                <w:szCs w:val="24"/>
              </w:rPr>
              <w:t>Favours,</w:t>
            </w:r>
          </w:p>
        </w:tc>
        <w:tc>
          <w:tcPr>
            <w:tcW w:w="2145" w:type="dxa"/>
          </w:tcPr>
          <w:p w:rsidR="00A258A0" w:rsidRDefault="00A258A0" w:rsidP="004506BD">
            <w:pPr>
              <w:pStyle w:val="NoSpacing"/>
              <w:tabs>
                <w:tab w:val="right" w:pos="9026"/>
              </w:tabs>
              <w:jc w:val="center"/>
              <w:rPr>
                <w:sz w:val="24"/>
                <w:szCs w:val="24"/>
              </w:rPr>
            </w:pPr>
            <w:r>
              <w:rPr>
                <w:sz w:val="24"/>
                <w:szCs w:val="24"/>
              </w:rPr>
              <w:t>affection</w:t>
            </w:r>
          </w:p>
        </w:tc>
        <w:tc>
          <w:tcPr>
            <w:tcW w:w="2311" w:type="dxa"/>
          </w:tcPr>
          <w:p w:rsidR="00A258A0" w:rsidRDefault="00A258A0" w:rsidP="004506BD">
            <w:pPr>
              <w:pStyle w:val="NoSpacing"/>
              <w:tabs>
                <w:tab w:val="right" w:pos="9026"/>
              </w:tabs>
              <w:jc w:val="center"/>
              <w:rPr>
                <w:sz w:val="24"/>
                <w:szCs w:val="24"/>
              </w:rPr>
            </w:pPr>
            <w:r>
              <w:rPr>
                <w:sz w:val="24"/>
                <w:szCs w:val="24"/>
              </w:rPr>
              <w:t>likable</w:t>
            </w:r>
          </w:p>
        </w:tc>
      </w:tr>
      <w:tr w:rsidR="00A258A0" w:rsidTr="004506BD">
        <w:tc>
          <w:tcPr>
            <w:tcW w:w="2310" w:type="dxa"/>
          </w:tcPr>
          <w:p w:rsidR="00A258A0" w:rsidRDefault="00A258A0" w:rsidP="004506BD">
            <w:pPr>
              <w:pStyle w:val="NoSpacing"/>
              <w:tabs>
                <w:tab w:val="right" w:pos="9026"/>
              </w:tabs>
              <w:jc w:val="center"/>
              <w:rPr>
                <w:sz w:val="24"/>
                <w:szCs w:val="24"/>
              </w:rPr>
            </w:pPr>
            <w:r>
              <w:rPr>
                <w:sz w:val="24"/>
                <w:szCs w:val="24"/>
              </w:rPr>
              <w:t>Intimidation</w:t>
            </w:r>
          </w:p>
        </w:tc>
        <w:tc>
          <w:tcPr>
            <w:tcW w:w="2476" w:type="dxa"/>
          </w:tcPr>
          <w:p w:rsidR="00A258A0" w:rsidRDefault="00A258A0" w:rsidP="004506BD">
            <w:pPr>
              <w:pStyle w:val="NoSpacing"/>
              <w:tabs>
                <w:tab w:val="right" w:pos="9026"/>
              </w:tabs>
              <w:jc w:val="center"/>
              <w:rPr>
                <w:sz w:val="24"/>
                <w:szCs w:val="24"/>
              </w:rPr>
            </w:pPr>
            <w:r>
              <w:rPr>
                <w:sz w:val="24"/>
                <w:szCs w:val="24"/>
              </w:rPr>
              <w:t>Threats,</w:t>
            </w:r>
          </w:p>
          <w:p w:rsidR="00A258A0" w:rsidRDefault="00A258A0" w:rsidP="004506BD">
            <w:pPr>
              <w:pStyle w:val="NoSpacing"/>
              <w:tabs>
                <w:tab w:val="right" w:pos="9026"/>
              </w:tabs>
              <w:jc w:val="center"/>
              <w:rPr>
                <w:sz w:val="24"/>
                <w:szCs w:val="24"/>
              </w:rPr>
            </w:pPr>
            <w:r>
              <w:rPr>
                <w:sz w:val="24"/>
                <w:szCs w:val="24"/>
              </w:rPr>
              <w:t>anger</w:t>
            </w:r>
          </w:p>
        </w:tc>
        <w:tc>
          <w:tcPr>
            <w:tcW w:w="2145" w:type="dxa"/>
          </w:tcPr>
          <w:p w:rsidR="00A258A0" w:rsidRDefault="00A258A0" w:rsidP="004506BD">
            <w:pPr>
              <w:pStyle w:val="NoSpacing"/>
              <w:tabs>
                <w:tab w:val="right" w:pos="9026"/>
              </w:tabs>
              <w:jc w:val="center"/>
              <w:rPr>
                <w:sz w:val="24"/>
                <w:szCs w:val="24"/>
              </w:rPr>
            </w:pPr>
            <w:r>
              <w:rPr>
                <w:sz w:val="24"/>
                <w:szCs w:val="24"/>
              </w:rPr>
              <w:t>Fear</w:t>
            </w:r>
          </w:p>
        </w:tc>
        <w:tc>
          <w:tcPr>
            <w:tcW w:w="2311" w:type="dxa"/>
          </w:tcPr>
          <w:p w:rsidR="00A258A0" w:rsidRDefault="00A258A0" w:rsidP="004506BD">
            <w:pPr>
              <w:pStyle w:val="NoSpacing"/>
              <w:tabs>
                <w:tab w:val="right" w:pos="9026"/>
              </w:tabs>
              <w:jc w:val="center"/>
              <w:rPr>
                <w:sz w:val="24"/>
                <w:szCs w:val="24"/>
              </w:rPr>
            </w:pPr>
            <w:r>
              <w:rPr>
                <w:sz w:val="24"/>
                <w:szCs w:val="24"/>
              </w:rPr>
              <w:t>dangerous</w:t>
            </w:r>
          </w:p>
        </w:tc>
      </w:tr>
      <w:tr w:rsidR="00A258A0" w:rsidTr="004506BD">
        <w:tc>
          <w:tcPr>
            <w:tcW w:w="2310" w:type="dxa"/>
          </w:tcPr>
          <w:p w:rsidR="00A258A0" w:rsidRDefault="00A258A0" w:rsidP="004506BD">
            <w:pPr>
              <w:pStyle w:val="NoSpacing"/>
              <w:tabs>
                <w:tab w:val="right" w:pos="9026"/>
              </w:tabs>
              <w:jc w:val="center"/>
              <w:rPr>
                <w:sz w:val="24"/>
                <w:szCs w:val="24"/>
              </w:rPr>
            </w:pPr>
            <w:r>
              <w:rPr>
                <w:sz w:val="24"/>
                <w:szCs w:val="24"/>
              </w:rPr>
              <w:t>Self-promotion</w:t>
            </w:r>
          </w:p>
        </w:tc>
        <w:tc>
          <w:tcPr>
            <w:tcW w:w="2476" w:type="dxa"/>
          </w:tcPr>
          <w:p w:rsidR="00A258A0" w:rsidRDefault="00A258A0" w:rsidP="004506BD">
            <w:pPr>
              <w:pStyle w:val="NoSpacing"/>
              <w:tabs>
                <w:tab w:val="right" w:pos="9026"/>
              </w:tabs>
              <w:jc w:val="center"/>
              <w:rPr>
                <w:sz w:val="24"/>
                <w:szCs w:val="24"/>
              </w:rPr>
            </w:pPr>
            <w:r>
              <w:rPr>
                <w:sz w:val="24"/>
                <w:szCs w:val="24"/>
              </w:rPr>
              <w:t>Performance claims, performance accounts</w:t>
            </w:r>
          </w:p>
        </w:tc>
        <w:tc>
          <w:tcPr>
            <w:tcW w:w="2145" w:type="dxa"/>
          </w:tcPr>
          <w:p w:rsidR="00A258A0" w:rsidRDefault="00A258A0" w:rsidP="004506BD">
            <w:pPr>
              <w:pStyle w:val="NoSpacing"/>
              <w:tabs>
                <w:tab w:val="right" w:pos="9026"/>
              </w:tabs>
              <w:jc w:val="center"/>
              <w:rPr>
                <w:sz w:val="24"/>
                <w:szCs w:val="24"/>
              </w:rPr>
            </w:pPr>
            <w:r>
              <w:rPr>
                <w:sz w:val="24"/>
                <w:szCs w:val="24"/>
              </w:rPr>
              <w:t>Respect</w:t>
            </w:r>
          </w:p>
        </w:tc>
        <w:tc>
          <w:tcPr>
            <w:tcW w:w="2311" w:type="dxa"/>
          </w:tcPr>
          <w:p w:rsidR="00A258A0" w:rsidRDefault="00A258A0" w:rsidP="004506BD">
            <w:pPr>
              <w:pStyle w:val="NoSpacing"/>
              <w:tabs>
                <w:tab w:val="right" w:pos="9026"/>
              </w:tabs>
              <w:jc w:val="center"/>
              <w:rPr>
                <w:sz w:val="24"/>
                <w:szCs w:val="24"/>
              </w:rPr>
            </w:pPr>
            <w:r>
              <w:rPr>
                <w:sz w:val="24"/>
                <w:szCs w:val="24"/>
              </w:rPr>
              <w:t>competent</w:t>
            </w:r>
          </w:p>
        </w:tc>
      </w:tr>
      <w:tr w:rsidR="00A258A0" w:rsidTr="004506BD">
        <w:tc>
          <w:tcPr>
            <w:tcW w:w="2310" w:type="dxa"/>
          </w:tcPr>
          <w:p w:rsidR="00A258A0" w:rsidRDefault="00A258A0" w:rsidP="004506BD">
            <w:pPr>
              <w:pStyle w:val="NoSpacing"/>
              <w:tabs>
                <w:tab w:val="right" w:pos="9026"/>
              </w:tabs>
              <w:jc w:val="center"/>
              <w:rPr>
                <w:sz w:val="24"/>
                <w:szCs w:val="24"/>
              </w:rPr>
            </w:pPr>
            <w:r>
              <w:rPr>
                <w:sz w:val="24"/>
                <w:szCs w:val="24"/>
              </w:rPr>
              <w:t>Exemplification</w:t>
            </w:r>
          </w:p>
        </w:tc>
        <w:tc>
          <w:tcPr>
            <w:tcW w:w="2476" w:type="dxa"/>
          </w:tcPr>
          <w:p w:rsidR="00A258A0" w:rsidRDefault="00A258A0" w:rsidP="004506BD">
            <w:pPr>
              <w:pStyle w:val="NoSpacing"/>
              <w:tabs>
                <w:tab w:val="right" w:pos="9026"/>
              </w:tabs>
              <w:jc w:val="center"/>
              <w:rPr>
                <w:sz w:val="24"/>
                <w:szCs w:val="24"/>
              </w:rPr>
            </w:pPr>
            <w:r>
              <w:rPr>
                <w:sz w:val="24"/>
                <w:szCs w:val="24"/>
              </w:rPr>
              <w:t>Self-denial,</w:t>
            </w:r>
          </w:p>
          <w:p w:rsidR="00A258A0" w:rsidRDefault="00A258A0" w:rsidP="004506BD">
            <w:pPr>
              <w:pStyle w:val="NoSpacing"/>
              <w:tabs>
                <w:tab w:val="right" w:pos="9026"/>
              </w:tabs>
              <w:jc w:val="center"/>
              <w:rPr>
                <w:sz w:val="24"/>
                <w:szCs w:val="24"/>
              </w:rPr>
            </w:pPr>
            <w:r>
              <w:rPr>
                <w:sz w:val="24"/>
                <w:szCs w:val="24"/>
              </w:rPr>
              <w:t>helping</w:t>
            </w:r>
          </w:p>
        </w:tc>
        <w:tc>
          <w:tcPr>
            <w:tcW w:w="2145" w:type="dxa"/>
          </w:tcPr>
          <w:p w:rsidR="00A258A0" w:rsidRDefault="00A258A0" w:rsidP="004506BD">
            <w:pPr>
              <w:pStyle w:val="NoSpacing"/>
              <w:tabs>
                <w:tab w:val="right" w:pos="9026"/>
              </w:tabs>
              <w:jc w:val="center"/>
              <w:rPr>
                <w:sz w:val="24"/>
                <w:szCs w:val="24"/>
              </w:rPr>
            </w:pPr>
            <w:r>
              <w:rPr>
                <w:sz w:val="24"/>
                <w:szCs w:val="24"/>
              </w:rPr>
              <w:t>Guilt</w:t>
            </w:r>
          </w:p>
        </w:tc>
        <w:tc>
          <w:tcPr>
            <w:tcW w:w="2311" w:type="dxa"/>
          </w:tcPr>
          <w:p w:rsidR="00A258A0" w:rsidRDefault="00A258A0" w:rsidP="004506BD">
            <w:pPr>
              <w:pStyle w:val="NoSpacing"/>
              <w:tabs>
                <w:tab w:val="right" w:pos="9026"/>
              </w:tabs>
              <w:jc w:val="center"/>
              <w:rPr>
                <w:sz w:val="24"/>
                <w:szCs w:val="24"/>
              </w:rPr>
            </w:pPr>
            <w:r>
              <w:rPr>
                <w:sz w:val="24"/>
                <w:szCs w:val="24"/>
              </w:rPr>
              <w:t>worthy</w:t>
            </w:r>
          </w:p>
        </w:tc>
      </w:tr>
      <w:tr w:rsidR="00A258A0" w:rsidTr="004506BD">
        <w:tc>
          <w:tcPr>
            <w:tcW w:w="2310" w:type="dxa"/>
          </w:tcPr>
          <w:p w:rsidR="00A258A0" w:rsidRDefault="00A258A0" w:rsidP="004506BD">
            <w:pPr>
              <w:pStyle w:val="NoSpacing"/>
              <w:tabs>
                <w:tab w:val="right" w:pos="9026"/>
              </w:tabs>
              <w:jc w:val="center"/>
              <w:rPr>
                <w:sz w:val="24"/>
                <w:szCs w:val="24"/>
              </w:rPr>
            </w:pPr>
            <w:r>
              <w:rPr>
                <w:sz w:val="24"/>
                <w:szCs w:val="24"/>
              </w:rPr>
              <w:t>Supplication</w:t>
            </w:r>
          </w:p>
        </w:tc>
        <w:tc>
          <w:tcPr>
            <w:tcW w:w="2476" w:type="dxa"/>
          </w:tcPr>
          <w:p w:rsidR="00A258A0" w:rsidRDefault="00A258A0" w:rsidP="004506BD">
            <w:pPr>
              <w:pStyle w:val="NoSpacing"/>
              <w:tabs>
                <w:tab w:val="right" w:pos="9026"/>
              </w:tabs>
              <w:jc w:val="center"/>
              <w:rPr>
                <w:sz w:val="24"/>
                <w:szCs w:val="24"/>
              </w:rPr>
            </w:pPr>
            <w:r>
              <w:rPr>
                <w:sz w:val="24"/>
                <w:szCs w:val="24"/>
              </w:rPr>
              <w:t>Self-depreciation,</w:t>
            </w:r>
          </w:p>
          <w:p w:rsidR="00A258A0" w:rsidRDefault="00A258A0" w:rsidP="004506BD">
            <w:pPr>
              <w:pStyle w:val="NoSpacing"/>
              <w:tabs>
                <w:tab w:val="right" w:pos="9026"/>
              </w:tabs>
              <w:jc w:val="center"/>
              <w:rPr>
                <w:sz w:val="24"/>
                <w:szCs w:val="24"/>
              </w:rPr>
            </w:pPr>
            <w:r>
              <w:rPr>
                <w:sz w:val="24"/>
                <w:szCs w:val="24"/>
              </w:rPr>
              <w:t>Entireties for help</w:t>
            </w:r>
          </w:p>
        </w:tc>
        <w:tc>
          <w:tcPr>
            <w:tcW w:w="2145" w:type="dxa"/>
          </w:tcPr>
          <w:p w:rsidR="00A258A0" w:rsidRDefault="00A258A0" w:rsidP="004506BD">
            <w:pPr>
              <w:pStyle w:val="NoSpacing"/>
              <w:tabs>
                <w:tab w:val="right" w:pos="9026"/>
              </w:tabs>
              <w:jc w:val="center"/>
              <w:rPr>
                <w:sz w:val="24"/>
                <w:szCs w:val="24"/>
              </w:rPr>
            </w:pPr>
            <w:r>
              <w:rPr>
                <w:sz w:val="24"/>
                <w:szCs w:val="24"/>
              </w:rPr>
              <w:t>nurturance</w:t>
            </w:r>
          </w:p>
        </w:tc>
        <w:tc>
          <w:tcPr>
            <w:tcW w:w="2311" w:type="dxa"/>
          </w:tcPr>
          <w:p w:rsidR="00A258A0" w:rsidRDefault="00A258A0" w:rsidP="004506BD">
            <w:pPr>
              <w:pStyle w:val="NoSpacing"/>
              <w:tabs>
                <w:tab w:val="right" w:pos="9026"/>
              </w:tabs>
              <w:jc w:val="center"/>
              <w:rPr>
                <w:sz w:val="24"/>
                <w:szCs w:val="24"/>
              </w:rPr>
            </w:pPr>
            <w:r>
              <w:rPr>
                <w:sz w:val="24"/>
                <w:szCs w:val="24"/>
              </w:rPr>
              <w:t>helpless</w:t>
            </w:r>
          </w:p>
        </w:tc>
      </w:tr>
    </w:tbl>
    <w:p w:rsidR="00A258A0" w:rsidRPr="00946A40" w:rsidRDefault="00A258A0" w:rsidP="00A258A0">
      <w:pPr>
        <w:pStyle w:val="NoSpacing"/>
        <w:tabs>
          <w:tab w:val="right" w:pos="9026"/>
        </w:tabs>
        <w:rPr>
          <w:sz w:val="24"/>
          <w:szCs w:val="24"/>
        </w:rPr>
      </w:pPr>
      <w:r w:rsidRPr="00946A40">
        <w:rPr>
          <w:sz w:val="24"/>
          <w:szCs w:val="24"/>
        </w:rPr>
        <w:t xml:space="preserve"> </w:t>
      </w:r>
    </w:p>
    <w:p w:rsidR="00A258A0" w:rsidRDefault="00A258A0" w:rsidP="005707CC">
      <w:pPr>
        <w:rPr>
          <w:sz w:val="24"/>
          <w:szCs w:val="24"/>
        </w:rPr>
      </w:pPr>
    </w:p>
    <w:p w:rsidR="0033135F" w:rsidRDefault="0033135F" w:rsidP="005707CC">
      <w:pPr>
        <w:rPr>
          <w:sz w:val="24"/>
          <w:szCs w:val="24"/>
        </w:rPr>
      </w:pPr>
    </w:p>
    <w:p w:rsidR="0033135F" w:rsidRPr="003D09FA" w:rsidRDefault="0033135F" w:rsidP="005707CC">
      <w:pPr>
        <w:rPr>
          <w:sz w:val="24"/>
          <w:szCs w:val="24"/>
        </w:rPr>
      </w:pPr>
    </w:p>
    <w:p w:rsidR="005707CC" w:rsidRPr="003D09FA" w:rsidRDefault="005707CC" w:rsidP="005707CC">
      <w:pPr>
        <w:rPr>
          <w:sz w:val="24"/>
          <w:szCs w:val="24"/>
        </w:rPr>
      </w:pPr>
      <w:r w:rsidRPr="003D09FA">
        <w:rPr>
          <w:sz w:val="24"/>
          <w:szCs w:val="24"/>
        </w:rPr>
        <w:t> </w:t>
      </w:r>
    </w:p>
    <w:p w:rsidR="005707CC" w:rsidRPr="003D09FA" w:rsidRDefault="005707CC" w:rsidP="005707CC">
      <w:pPr>
        <w:rPr>
          <w:sz w:val="24"/>
          <w:szCs w:val="24"/>
        </w:rPr>
      </w:pPr>
      <w:r w:rsidRPr="003D09FA">
        <w:rPr>
          <w:sz w:val="24"/>
          <w:szCs w:val="24"/>
          <w:u w:val="single"/>
        </w:rPr>
        <w:lastRenderedPageBreak/>
        <w:t>Conclusion</w:t>
      </w:r>
    </w:p>
    <w:p w:rsidR="005707CC" w:rsidRPr="003D09FA" w:rsidRDefault="005707CC" w:rsidP="005707CC">
      <w:pPr>
        <w:rPr>
          <w:sz w:val="24"/>
          <w:szCs w:val="24"/>
        </w:rPr>
      </w:pPr>
      <w:r w:rsidRPr="003D09FA">
        <w:rPr>
          <w:sz w:val="24"/>
          <w:szCs w:val="24"/>
        </w:rPr>
        <w:t>While mainstream media still views sport as a male domain, the online world seems to afford a more equal footing for female athletes. Twitter is a powerful tool for increasing fan-athlete interaction (</w:t>
      </w:r>
      <w:proofErr w:type="spellStart"/>
      <w:r w:rsidRPr="003D09FA">
        <w:rPr>
          <w:sz w:val="24"/>
          <w:szCs w:val="24"/>
        </w:rPr>
        <w:t>Pegoraro</w:t>
      </w:r>
      <w:proofErr w:type="spellEnd"/>
      <w:r w:rsidRPr="003D09FA">
        <w:rPr>
          <w:sz w:val="24"/>
          <w:szCs w:val="24"/>
        </w:rPr>
        <w:t xml:space="preserve"> 2010) and allows the athlete themselves to control the output. This research will explore the 'tweets' of top athletes and try to see, </w:t>
      </w:r>
      <w:r w:rsidRPr="003D09FA">
        <w:rPr>
          <w:sz w:val="24"/>
          <w:szCs w:val="24"/>
          <w:lang w:val="en-GB"/>
        </w:rPr>
        <w:t>are there any differences in the ways in which male and female sportspersons represent themselves online?</w:t>
      </w:r>
    </w:p>
    <w:p w:rsidR="005707CC" w:rsidRDefault="005707CC" w:rsidP="005707CC">
      <w:pPr>
        <w:rPr>
          <w:b/>
          <w:bCs/>
          <w:sz w:val="24"/>
          <w:szCs w:val="24"/>
        </w:rPr>
      </w:pPr>
    </w:p>
    <w:p w:rsidR="005707CC" w:rsidRPr="003D09FA" w:rsidRDefault="005707CC" w:rsidP="005707CC">
      <w:pPr>
        <w:rPr>
          <w:sz w:val="24"/>
          <w:szCs w:val="24"/>
        </w:rPr>
      </w:pPr>
      <w:r w:rsidRPr="003D09FA">
        <w:rPr>
          <w:b/>
          <w:bCs/>
          <w:sz w:val="24"/>
          <w:szCs w:val="24"/>
        </w:rPr>
        <w:t>References</w:t>
      </w:r>
    </w:p>
    <w:p w:rsidR="005707CC" w:rsidRDefault="005707CC" w:rsidP="005707CC">
      <w:pPr>
        <w:rPr>
          <w:sz w:val="24"/>
          <w:szCs w:val="24"/>
        </w:rPr>
      </w:pPr>
      <w:proofErr w:type="spellStart"/>
      <w:r w:rsidRPr="003D09FA">
        <w:rPr>
          <w:sz w:val="24"/>
          <w:szCs w:val="24"/>
          <w:lang w:val="en-GB"/>
        </w:rPr>
        <w:t>Arundale</w:t>
      </w:r>
      <w:proofErr w:type="spellEnd"/>
      <w:r w:rsidRPr="003D09FA">
        <w:rPr>
          <w:sz w:val="24"/>
          <w:szCs w:val="24"/>
          <w:lang w:val="en-GB"/>
        </w:rPr>
        <w:t xml:space="preserve">, R. 2010. Face as emergent in interpersonal communication: an alternative to </w:t>
      </w:r>
      <w:proofErr w:type="spellStart"/>
      <w:r w:rsidRPr="003D09FA">
        <w:rPr>
          <w:sz w:val="24"/>
          <w:szCs w:val="24"/>
          <w:lang w:val="en-GB"/>
        </w:rPr>
        <w:t>Goffman</w:t>
      </w:r>
      <w:proofErr w:type="spellEnd"/>
      <w:r w:rsidRPr="003D09FA">
        <w:rPr>
          <w:sz w:val="24"/>
          <w:szCs w:val="24"/>
          <w:lang w:val="en-GB"/>
        </w:rPr>
        <w:t xml:space="preserve">. In: </w:t>
      </w:r>
      <w:proofErr w:type="spellStart"/>
      <w:r w:rsidRPr="003D09FA">
        <w:rPr>
          <w:sz w:val="24"/>
          <w:szCs w:val="24"/>
          <w:lang w:val="en-GB"/>
        </w:rPr>
        <w:t>Bargiela-chiappini</w:t>
      </w:r>
      <w:proofErr w:type="spellEnd"/>
      <w:r w:rsidRPr="003D09FA">
        <w:rPr>
          <w:sz w:val="24"/>
          <w:szCs w:val="24"/>
          <w:lang w:val="en-GB"/>
        </w:rPr>
        <w:t xml:space="preserve"> F. and </w:t>
      </w:r>
      <w:proofErr w:type="spellStart"/>
      <w:r w:rsidRPr="003D09FA">
        <w:rPr>
          <w:sz w:val="24"/>
          <w:szCs w:val="24"/>
          <w:lang w:val="en-GB"/>
        </w:rPr>
        <w:t>Haugh</w:t>
      </w:r>
      <w:proofErr w:type="spellEnd"/>
      <w:r w:rsidRPr="003D09FA">
        <w:rPr>
          <w:sz w:val="24"/>
          <w:szCs w:val="24"/>
          <w:lang w:val="en-GB"/>
        </w:rPr>
        <w:t xml:space="preserve"> M (eds.) Face, communication and social interaction. London: Equinox Publishing, pp.33-54.</w:t>
      </w:r>
      <w:r w:rsidRPr="003D09FA">
        <w:rPr>
          <w:sz w:val="24"/>
          <w:szCs w:val="24"/>
        </w:rPr>
        <w:t> </w:t>
      </w:r>
    </w:p>
    <w:p w:rsidR="00BD2EAD" w:rsidRDefault="00BD2EAD" w:rsidP="005707CC">
      <w:pPr>
        <w:rPr>
          <w:sz w:val="24"/>
          <w:szCs w:val="24"/>
        </w:rPr>
      </w:pPr>
      <w:proofErr w:type="spellStart"/>
      <w:r>
        <w:rPr>
          <w:sz w:val="24"/>
          <w:szCs w:val="24"/>
        </w:rPr>
        <w:t>Baumeister</w:t>
      </w:r>
      <w:proofErr w:type="spellEnd"/>
      <w:r>
        <w:rPr>
          <w:sz w:val="24"/>
          <w:szCs w:val="24"/>
        </w:rPr>
        <w:t>, R.  (1982</w:t>
      </w:r>
      <w:r w:rsidRPr="00BD2EAD">
        <w:rPr>
          <w:sz w:val="24"/>
          <w:szCs w:val="24"/>
        </w:rPr>
        <w:t xml:space="preserve">). A self-presentational view of social phenomena. </w:t>
      </w:r>
      <w:r w:rsidRPr="00BD2EAD">
        <w:rPr>
          <w:i/>
          <w:iCs/>
          <w:sz w:val="24"/>
          <w:szCs w:val="24"/>
        </w:rPr>
        <w:t xml:space="preserve">Psychological Bulletin, </w:t>
      </w:r>
      <w:r w:rsidRPr="00BD2EAD">
        <w:rPr>
          <w:iCs/>
          <w:sz w:val="24"/>
          <w:szCs w:val="24"/>
        </w:rPr>
        <w:t xml:space="preserve">91(1), </w:t>
      </w:r>
      <w:r>
        <w:rPr>
          <w:iCs/>
          <w:sz w:val="24"/>
          <w:szCs w:val="24"/>
        </w:rPr>
        <w:t xml:space="preserve">pp. </w:t>
      </w:r>
      <w:r w:rsidRPr="00BD2EAD">
        <w:rPr>
          <w:iCs/>
          <w:sz w:val="24"/>
          <w:szCs w:val="24"/>
        </w:rPr>
        <w:t>3-26</w:t>
      </w:r>
      <w:r>
        <w:rPr>
          <w:iCs/>
          <w:sz w:val="24"/>
          <w:szCs w:val="24"/>
        </w:rPr>
        <w:t>.</w:t>
      </w:r>
    </w:p>
    <w:p w:rsidR="00196D16" w:rsidRPr="00636CD7" w:rsidRDefault="00196D16" w:rsidP="005707CC">
      <w:pPr>
        <w:rPr>
          <w:sz w:val="24"/>
          <w:szCs w:val="24"/>
        </w:rPr>
      </w:pPr>
      <w:proofErr w:type="spellStart"/>
      <w:r w:rsidRPr="00636CD7">
        <w:rPr>
          <w:sz w:val="24"/>
          <w:szCs w:val="24"/>
        </w:rPr>
        <w:t>Baumeister</w:t>
      </w:r>
      <w:proofErr w:type="spellEnd"/>
      <w:r w:rsidRPr="00636CD7">
        <w:rPr>
          <w:sz w:val="24"/>
          <w:szCs w:val="24"/>
        </w:rPr>
        <w:t xml:space="preserve"> R. and Hutton D. 1987. Self-Presentation Theory: Self-Construction and Audience Pleasing. In: Mullen B., Goethals G. (</w:t>
      </w:r>
      <w:proofErr w:type="spellStart"/>
      <w:r w:rsidRPr="00636CD7">
        <w:rPr>
          <w:sz w:val="24"/>
          <w:szCs w:val="24"/>
        </w:rPr>
        <w:t>eds</w:t>
      </w:r>
      <w:proofErr w:type="spellEnd"/>
      <w:r w:rsidRPr="00636CD7">
        <w:rPr>
          <w:sz w:val="24"/>
          <w:szCs w:val="24"/>
        </w:rPr>
        <w:t xml:space="preserve">) Theories of Group </w:t>
      </w:r>
      <w:r w:rsidR="00636CD7" w:rsidRPr="00636CD7">
        <w:rPr>
          <w:sz w:val="24"/>
          <w:szCs w:val="24"/>
        </w:rPr>
        <w:t>Behaviour</w:t>
      </w:r>
      <w:r w:rsidRPr="00636CD7">
        <w:rPr>
          <w:sz w:val="24"/>
          <w:szCs w:val="24"/>
        </w:rPr>
        <w:t>. Springer Series in Social Psychology. Springer, New York, NY</w:t>
      </w:r>
    </w:p>
    <w:p w:rsidR="005707CC" w:rsidRPr="003D09FA" w:rsidRDefault="005707CC" w:rsidP="005707CC">
      <w:pPr>
        <w:rPr>
          <w:sz w:val="24"/>
          <w:szCs w:val="24"/>
        </w:rPr>
      </w:pPr>
      <w:proofErr w:type="spellStart"/>
      <w:r w:rsidRPr="003D09FA">
        <w:rPr>
          <w:sz w:val="24"/>
          <w:szCs w:val="24"/>
        </w:rPr>
        <w:t>Clavio</w:t>
      </w:r>
      <w:proofErr w:type="spellEnd"/>
      <w:r w:rsidRPr="003D09FA">
        <w:rPr>
          <w:sz w:val="24"/>
          <w:szCs w:val="24"/>
        </w:rPr>
        <w:t xml:space="preserve">, G. and </w:t>
      </w:r>
      <w:proofErr w:type="spellStart"/>
      <w:r w:rsidRPr="003D09FA">
        <w:rPr>
          <w:sz w:val="24"/>
          <w:szCs w:val="24"/>
        </w:rPr>
        <w:t>Kian</w:t>
      </w:r>
      <w:proofErr w:type="spellEnd"/>
      <w:r w:rsidRPr="003D09FA">
        <w:rPr>
          <w:sz w:val="24"/>
          <w:szCs w:val="24"/>
        </w:rPr>
        <w:t xml:space="preserve">, T. 2010. Uses and Gratifications of a Retired Female Athlete’s Twitter Followers. </w:t>
      </w:r>
      <w:r w:rsidRPr="003D09FA">
        <w:rPr>
          <w:i/>
          <w:iCs/>
          <w:sz w:val="24"/>
          <w:szCs w:val="24"/>
        </w:rPr>
        <w:t>International Journal of Sport Communication</w:t>
      </w:r>
      <w:r w:rsidRPr="003D09FA">
        <w:rPr>
          <w:sz w:val="24"/>
          <w:szCs w:val="24"/>
        </w:rPr>
        <w:t>, 3(4), pp. 485-500 </w:t>
      </w:r>
    </w:p>
    <w:p w:rsidR="005707CC" w:rsidRPr="003D09FA" w:rsidRDefault="005707CC" w:rsidP="005707CC">
      <w:pPr>
        <w:rPr>
          <w:sz w:val="24"/>
          <w:szCs w:val="24"/>
        </w:rPr>
      </w:pPr>
      <w:proofErr w:type="spellStart"/>
      <w:r w:rsidRPr="003D09FA">
        <w:rPr>
          <w:sz w:val="24"/>
          <w:szCs w:val="24"/>
        </w:rPr>
        <w:t>Clavio</w:t>
      </w:r>
      <w:proofErr w:type="spellEnd"/>
      <w:r w:rsidRPr="003D09FA">
        <w:rPr>
          <w:sz w:val="24"/>
          <w:szCs w:val="24"/>
        </w:rPr>
        <w:t xml:space="preserve">, G. and Walsh, P. 2014. “Dimensions of Social Media Utilization among College Sport Fans.” </w:t>
      </w:r>
      <w:r w:rsidRPr="003D09FA">
        <w:rPr>
          <w:i/>
          <w:iCs/>
          <w:sz w:val="24"/>
          <w:szCs w:val="24"/>
        </w:rPr>
        <w:t>Communication &amp; Sport</w:t>
      </w:r>
      <w:r w:rsidRPr="003D09FA">
        <w:rPr>
          <w:sz w:val="24"/>
          <w:szCs w:val="24"/>
        </w:rPr>
        <w:t>, 2 (3), pp. 261–281. </w:t>
      </w:r>
    </w:p>
    <w:p w:rsidR="005707CC" w:rsidRPr="003D09FA" w:rsidRDefault="005707CC" w:rsidP="005707CC">
      <w:pPr>
        <w:rPr>
          <w:sz w:val="24"/>
          <w:szCs w:val="24"/>
        </w:rPr>
      </w:pPr>
      <w:r w:rsidRPr="003D09FA">
        <w:rPr>
          <w:sz w:val="24"/>
          <w:szCs w:val="24"/>
        </w:rPr>
        <w:t xml:space="preserve"> Cooper, C. 2008. NCAA Website Coverage: An Analysis of Similar Sport Team Gender Coverage on Athletic Department's Home Web Pages. </w:t>
      </w:r>
      <w:r w:rsidRPr="003D09FA">
        <w:rPr>
          <w:i/>
          <w:iCs/>
          <w:sz w:val="24"/>
          <w:szCs w:val="24"/>
        </w:rPr>
        <w:t>Journal of Intercollegiate Sports</w:t>
      </w:r>
      <w:r w:rsidRPr="003D09FA">
        <w:rPr>
          <w:sz w:val="24"/>
          <w:szCs w:val="24"/>
        </w:rPr>
        <w:t>, 1(2), pp.227-241 </w:t>
      </w:r>
    </w:p>
    <w:p w:rsidR="005707CC" w:rsidRPr="003D09FA" w:rsidRDefault="005707CC" w:rsidP="005707CC">
      <w:pPr>
        <w:rPr>
          <w:sz w:val="24"/>
          <w:szCs w:val="24"/>
        </w:rPr>
      </w:pPr>
      <w:r w:rsidRPr="003D09FA">
        <w:rPr>
          <w:sz w:val="24"/>
          <w:szCs w:val="24"/>
        </w:rPr>
        <w:t xml:space="preserve">Cunningham, G. 2003. Media coverage of women’s sport: A new look at an old problem. </w:t>
      </w:r>
      <w:r w:rsidRPr="003D09FA">
        <w:rPr>
          <w:i/>
          <w:iCs/>
          <w:sz w:val="24"/>
          <w:szCs w:val="24"/>
        </w:rPr>
        <w:t>Physical Educator</w:t>
      </w:r>
      <w:r w:rsidRPr="003D09FA">
        <w:rPr>
          <w:sz w:val="24"/>
          <w:szCs w:val="24"/>
        </w:rPr>
        <w:t>, 60(2), p.43 </w:t>
      </w:r>
    </w:p>
    <w:p w:rsidR="005707CC" w:rsidRPr="003D09FA" w:rsidRDefault="005707CC" w:rsidP="005707CC">
      <w:pPr>
        <w:rPr>
          <w:sz w:val="24"/>
          <w:szCs w:val="24"/>
        </w:rPr>
      </w:pPr>
      <w:r w:rsidRPr="003D09FA">
        <w:rPr>
          <w:sz w:val="24"/>
          <w:szCs w:val="24"/>
        </w:rPr>
        <w:t xml:space="preserve">Cromwell, G. (2009). Armstrong's tweet turns out more than 1,000 riders for a jaunt around Dublin. </w:t>
      </w:r>
      <w:proofErr w:type="spellStart"/>
      <w:r w:rsidRPr="003D09FA">
        <w:rPr>
          <w:sz w:val="24"/>
          <w:szCs w:val="24"/>
        </w:rPr>
        <w:t>VeloNews</w:t>
      </w:r>
      <w:proofErr w:type="spellEnd"/>
      <w:r w:rsidRPr="003D09FA">
        <w:rPr>
          <w:sz w:val="24"/>
          <w:szCs w:val="24"/>
        </w:rPr>
        <w:t>. [Online]. Available from: http://www.velonews.com/2009/08/news/armstrongs-tweet-turns-out-more-than-1000-riders-for-a-jaunt-around-dublin_97144 [Accessed 1 November 2017] </w:t>
      </w:r>
    </w:p>
    <w:p w:rsidR="005707CC" w:rsidRPr="003D09FA" w:rsidRDefault="005707CC" w:rsidP="005707CC">
      <w:pPr>
        <w:rPr>
          <w:sz w:val="24"/>
          <w:szCs w:val="24"/>
        </w:rPr>
      </w:pPr>
      <w:r w:rsidRPr="003D09FA">
        <w:rPr>
          <w:sz w:val="24"/>
          <w:szCs w:val="24"/>
        </w:rPr>
        <w:t>Force, J. 2016. Social Media Trends in Sports Marketing [Online]. Available from: https://sysomos.com/2016/08/26/social-media-trends-sports-marketing/ [Accessed 9 November 2017] </w:t>
      </w:r>
    </w:p>
    <w:p w:rsidR="005707CC" w:rsidRPr="003D09FA" w:rsidRDefault="005707CC" w:rsidP="005707CC">
      <w:pPr>
        <w:rPr>
          <w:sz w:val="24"/>
          <w:szCs w:val="24"/>
        </w:rPr>
      </w:pPr>
      <w:proofErr w:type="spellStart"/>
      <w:r w:rsidRPr="003D09FA">
        <w:rPr>
          <w:sz w:val="24"/>
          <w:szCs w:val="24"/>
        </w:rPr>
        <w:lastRenderedPageBreak/>
        <w:t>Hambriek</w:t>
      </w:r>
      <w:proofErr w:type="spellEnd"/>
      <w:r w:rsidRPr="003D09FA">
        <w:rPr>
          <w:sz w:val="24"/>
          <w:szCs w:val="24"/>
        </w:rPr>
        <w:t xml:space="preserve">, M., Simmons, J., </w:t>
      </w:r>
      <w:proofErr w:type="spellStart"/>
      <w:r w:rsidRPr="003D09FA">
        <w:rPr>
          <w:sz w:val="24"/>
          <w:szCs w:val="24"/>
        </w:rPr>
        <w:t>Greenhalgh</w:t>
      </w:r>
      <w:proofErr w:type="spellEnd"/>
      <w:r w:rsidRPr="003D09FA">
        <w:rPr>
          <w:sz w:val="24"/>
          <w:szCs w:val="24"/>
        </w:rPr>
        <w:t xml:space="preserve">, G. and Greenwell, T. 2010. </w:t>
      </w:r>
      <w:r w:rsidRPr="003D09FA">
        <w:rPr>
          <w:i/>
          <w:iCs/>
          <w:sz w:val="24"/>
          <w:szCs w:val="24"/>
        </w:rPr>
        <w:t>Understanding  Professional Athletes' Use of Twitter: A Content Analysis of Athlete Tweets.</w:t>
      </w:r>
      <w:r w:rsidRPr="003D09FA">
        <w:rPr>
          <w:sz w:val="24"/>
          <w:szCs w:val="24"/>
        </w:rPr>
        <w:t xml:space="preserve"> International Journal of Sport Communication, 2010, 3, pp. 454-47 </w:t>
      </w:r>
    </w:p>
    <w:p w:rsidR="005707CC" w:rsidRDefault="005707CC" w:rsidP="005707CC">
      <w:pPr>
        <w:rPr>
          <w:sz w:val="24"/>
          <w:szCs w:val="24"/>
        </w:rPr>
      </w:pPr>
      <w:proofErr w:type="spellStart"/>
      <w:r w:rsidRPr="003D09FA">
        <w:rPr>
          <w:sz w:val="24"/>
          <w:szCs w:val="24"/>
        </w:rPr>
        <w:t>Haferkamp</w:t>
      </w:r>
      <w:proofErr w:type="spellEnd"/>
      <w:r w:rsidRPr="003D09FA">
        <w:rPr>
          <w:sz w:val="24"/>
          <w:szCs w:val="24"/>
        </w:rPr>
        <w:t xml:space="preserve">, N., </w:t>
      </w:r>
      <w:proofErr w:type="spellStart"/>
      <w:r w:rsidRPr="003D09FA">
        <w:rPr>
          <w:sz w:val="24"/>
          <w:szCs w:val="24"/>
        </w:rPr>
        <w:t>Eimler</w:t>
      </w:r>
      <w:proofErr w:type="spellEnd"/>
      <w:r w:rsidRPr="003D09FA">
        <w:rPr>
          <w:sz w:val="24"/>
          <w:szCs w:val="24"/>
        </w:rPr>
        <w:t xml:space="preserve">, S., </w:t>
      </w:r>
      <w:proofErr w:type="spellStart"/>
      <w:r w:rsidRPr="003D09FA">
        <w:rPr>
          <w:sz w:val="24"/>
          <w:szCs w:val="24"/>
        </w:rPr>
        <w:t>Papadakis</w:t>
      </w:r>
      <w:proofErr w:type="spellEnd"/>
      <w:r w:rsidRPr="003D09FA">
        <w:rPr>
          <w:sz w:val="24"/>
          <w:szCs w:val="24"/>
        </w:rPr>
        <w:t xml:space="preserve">, A. and </w:t>
      </w:r>
      <w:proofErr w:type="spellStart"/>
      <w:r w:rsidRPr="003D09FA">
        <w:rPr>
          <w:sz w:val="24"/>
          <w:szCs w:val="24"/>
        </w:rPr>
        <w:t>Kruck</w:t>
      </w:r>
      <w:proofErr w:type="spellEnd"/>
      <w:r w:rsidRPr="003D09FA">
        <w:rPr>
          <w:sz w:val="24"/>
          <w:szCs w:val="24"/>
        </w:rPr>
        <w:t xml:space="preserve">, J. 2012. Men are from Mars, women are from Venus? Examining gender differences in self- presentation on social networking sites.  </w:t>
      </w:r>
      <w:proofErr w:type="spellStart"/>
      <w:r w:rsidRPr="003D09FA">
        <w:rPr>
          <w:i/>
          <w:iCs/>
          <w:sz w:val="24"/>
          <w:szCs w:val="24"/>
        </w:rPr>
        <w:t>Cyberpsychology</w:t>
      </w:r>
      <w:proofErr w:type="spellEnd"/>
      <w:r w:rsidRPr="003D09FA">
        <w:rPr>
          <w:i/>
          <w:iCs/>
          <w:sz w:val="24"/>
          <w:szCs w:val="24"/>
        </w:rPr>
        <w:t xml:space="preserve">, </w:t>
      </w:r>
      <w:proofErr w:type="spellStart"/>
      <w:r w:rsidRPr="003D09FA">
        <w:rPr>
          <w:i/>
          <w:iCs/>
          <w:sz w:val="24"/>
          <w:szCs w:val="24"/>
        </w:rPr>
        <w:t>Behavior</w:t>
      </w:r>
      <w:proofErr w:type="spellEnd"/>
      <w:r w:rsidRPr="003D09FA">
        <w:rPr>
          <w:i/>
          <w:iCs/>
          <w:sz w:val="24"/>
          <w:szCs w:val="24"/>
        </w:rPr>
        <w:t xml:space="preserve"> and Social Networking</w:t>
      </w:r>
      <w:r w:rsidRPr="003D09FA">
        <w:rPr>
          <w:sz w:val="24"/>
          <w:szCs w:val="24"/>
        </w:rPr>
        <w:t>, 15(2), pp.91-98.</w:t>
      </w:r>
    </w:p>
    <w:p w:rsidR="005707CC" w:rsidRPr="003D09FA" w:rsidRDefault="005707CC" w:rsidP="005707CC">
      <w:pPr>
        <w:rPr>
          <w:sz w:val="24"/>
          <w:szCs w:val="24"/>
        </w:rPr>
      </w:pPr>
      <w:r w:rsidRPr="003D09FA">
        <w:rPr>
          <w:sz w:val="24"/>
          <w:szCs w:val="24"/>
        </w:rPr>
        <w:br/>
      </w:r>
      <w:r w:rsidRPr="003D09FA">
        <w:rPr>
          <w:i/>
          <w:iCs/>
          <w:sz w:val="24"/>
          <w:szCs w:val="24"/>
        </w:rPr>
        <w:t>Gender stereotypes in Facebook profiles: Are women more female online? (PDF Download Available)</w:t>
      </w:r>
      <w:r w:rsidRPr="003D09FA">
        <w:rPr>
          <w:sz w:val="24"/>
          <w:szCs w:val="24"/>
        </w:rPr>
        <w:t xml:space="preserve">. Available from: </w:t>
      </w:r>
      <w:r w:rsidRPr="004B50FB">
        <w:rPr>
          <w:sz w:val="24"/>
          <w:szCs w:val="24"/>
        </w:rPr>
        <w:t>https://www.researchgate.net/publication/295402737_Gender_stereotypes_in_Facebook_profiles_Are_women_more_female_online#pf6</w:t>
      </w:r>
      <w:r w:rsidRPr="003D09FA">
        <w:rPr>
          <w:sz w:val="24"/>
          <w:szCs w:val="24"/>
        </w:rPr>
        <w:t xml:space="preserve"> [accessed Nov 23 2017].</w:t>
      </w:r>
    </w:p>
    <w:p w:rsidR="005707CC" w:rsidRPr="003D09FA" w:rsidRDefault="005707CC" w:rsidP="005707CC">
      <w:pPr>
        <w:rPr>
          <w:sz w:val="24"/>
          <w:szCs w:val="24"/>
        </w:rPr>
      </w:pPr>
      <w:r w:rsidRPr="003D09FA">
        <w:rPr>
          <w:sz w:val="24"/>
          <w:szCs w:val="24"/>
        </w:rPr>
        <w:t xml:space="preserve">Hardin, M., Simpson, S., Whiteside, E and </w:t>
      </w:r>
      <w:proofErr w:type="spellStart"/>
      <w:r w:rsidRPr="003D09FA">
        <w:rPr>
          <w:sz w:val="24"/>
          <w:szCs w:val="24"/>
        </w:rPr>
        <w:t>Garris</w:t>
      </w:r>
      <w:proofErr w:type="spellEnd"/>
      <w:r w:rsidRPr="003D09FA">
        <w:rPr>
          <w:sz w:val="24"/>
          <w:szCs w:val="24"/>
        </w:rPr>
        <w:t xml:space="preserve">, K. 2007. The Gender War in U.S. Sport: Winners and Losers in News Coverage of Title IX. </w:t>
      </w:r>
      <w:r w:rsidRPr="003D09FA">
        <w:rPr>
          <w:i/>
          <w:iCs/>
          <w:sz w:val="24"/>
          <w:szCs w:val="24"/>
        </w:rPr>
        <w:t>Mass Communication and Society</w:t>
      </w:r>
      <w:r w:rsidRPr="003D09FA">
        <w:rPr>
          <w:sz w:val="24"/>
          <w:szCs w:val="24"/>
        </w:rPr>
        <w:t>, 2(10), pp. 211-233 </w:t>
      </w:r>
    </w:p>
    <w:p w:rsidR="009E28A4" w:rsidRDefault="005707CC" w:rsidP="005707CC">
      <w:pPr>
        <w:rPr>
          <w:sz w:val="24"/>
          <w:szCs w:val="24"/>
        </w:rPr>
      </w:pPr>
      <w:r w:rsidRPr="003D09FA">
        <w:rPr>
          <w:sz w:val="24"/>
          <w:szCs w:val="24"/>
        </w:rPr>
        <w:t xml:space="preserve">Hull, K. 2014. “A Hole in One (Hundred Forty Characters): A Case Study Examining PGA Tour Golfers’ Twitter Use during the Masters.” </w:t>
      </w:r>
      <w:r w:rsidRPr="003D09FA">
        <w:rPr>
          <w:i/>
          <w:iCs/>
          <w:sz w:val="24"/>
          <w:szCs w:val="24"/>
        </w:rPr>
        <w:t>International Journal of Sport Communication</w:t>
      </w:r>
      <w:r w:rsidRPr="003D09FA">
        <w:rPr>
          <w:sz w:val="24"/>
          <w:szCs w:val="24"/>
        </w:rPr>
        <w:t>, 7 (2), pp. 245–260. </w:t>
      </w:r>
    </w:p>
    <w:p w:rsidR="009E28A4" w:rsidRDefault="009E28A4" w:rsidP="005707CC">
      <w:pPr>
        <w:rPr>
          <w:sz w:val="24"/>
          <w:szCs w:val="24"/>
        </w:rPr>
      </w:pPr>
      <w:r>
        <w:rPr>
          <w:sz w:val="24"/>
          <w:szCs w:val="24"/>
        </w:rPr>
        <w:t xml:space="preserve">Jones, E. and </w:t>
      </w:r>
      <w:r w:rsidRPr="009E28A4">
        <w:rPr>
          <w:sz w:val="24"/>
          <w:szCs w:val="24"/>
        </w:rPr>
        <w:t xml:space="preserve"> Pittman, T.</w:t>
      </w:r>
      <w:r>
        <w:rPr>
          <w:sz w:val="24"/>
          <w:szCs w:val="24"/>
        </w:rPr>
        <w:t xml:space="preserve"> 1982</w:t>
      </w:r>
      <w:r w:rsidRPr="009E28A4">
        <w:rPr>
          <w:sz w:val="24"/>
          <w:szCs w:val="24"/>
        </w:rPr>
        <w:t xml:space="preserve">. Toward a general theory of strategic self-presentation. In J. </w:t>
      </w:r>
      <w:proofErr w:type="spellStart"/>
      <w:r w:rsidRPr="009E28A4">
        <w:rPr>
          <w:sz w:val="24"/>
          <w:szCs w:val="24"/>
        </w:rPr>
        <w:t>Suls</w:t>
      </w:r>
      <w:proofErr w:type="spellEnd"/>
      <w:r w:rsidRPr="009E28A4">
        <w:rPr>
          <w:sz w:val="24"/>
          <w:szCs w:val="24"/>
        </w:rPr>
        <w:t xml:space="preserve"> (Ed.), </w:t>
      </w:r>
      <w:r w:rsidRPr="009E28A4">
        <w:rPr>
          <w:i/>
          <w:iCs/>
          <w:sz w:val="24"/>
          <w:szCs w:val="24"/>
        </w:rPr>
        <w:t>Psychological perspectives on the self</w:t>
      </w:r>
      <w:r>
        <w:rPr>
          <w:i/>
          <w:iCs/>
          <w:sz w:val="24"/>
          <w:szCs w:val="24"/>
        </w:rPr>
        <w:t>,</w:t>
      </w:r>
      <w:r w:rsidRPr="009E28A4">
        <w:rPr>
          <w:sz w:val="24"/>
          <w:szCs w:val="24"/>
        </w:rPr>
        <w:t xml:space="preserve"> 1</w:t>
      </w:r>
      <w:r>
        <w:rPr>
          <w:sz w:val="24"/>
          <w:szCs w:val="24"/>
        </w:rPr>
        <w:t>(1)</w:t>
      </w:r>
      <w:r w:rsidRPr="009E28A4">
        <w:rPr>
          <w:sz w:val="24"/>
          <w:szCs w:val="24"/>
        </w:rPr>
        <w:t>, pp. 231–262). Hillsdale, NJ: Erlbaum.</w:t>
      </w:r>
    </w:p>
    <w:p w:rsidR="005707CC" w:rsidRPr="003D09FA" w:rsidRDefault="005707CC" w:rsidP="005707CC">
      <w:pPr>
        <w:rPr>
          <w:sz w:val="24"/>
          <w:szCs w:val="24"/>
        </w:rPr>
      </w:pPr>
      <w:proofErr w:type="spellStart"/>
      <w:r w:rsidRPr="003D09FA">
        <w:rPr>
          <w:sz w:val="24"/>
          <w:szCs w:val="24"/>
        </w:rPr>
        <w:t>Kian</w:t>
      </w:r>
      <w:proofErr w:type="spellEnd"/>
      <w:r w:rsidRPr="003D09FA">
        <w:rPr>
          <w:sz w:val="24"/>
          <w:szCs w:val="24"/>
        </w:rPr>
        <w:t xml:space="preserve">, M. and </w:t>
      </w:r>
      <w:proofErr w:type="spellStart"/>
      <w:r w:rsidRPr="003D09FA">
        <w:rPr>
          <w:sz w:val="24"/>
          <w:szCs w:val="24"/>
        </w:rPr>
        <w:t>Clavio</w:t>
      </w:r>
      <w:proofErr w:type="spellEnd"/>
      <w:r w:rsidRPr="003D09FA">
        <w:rPr>
          <w:sz w:val="24"/>
          <w:szCs w:val="24"/>
        </w:rPr>
        <w:t xml:space="preserve">, G. 2011. A Comparison of Online Media and Traditional Newspaper Coverage of  the Men’s and Women’s U.S. Open Tennis Tournaments. </w:t>
      </w:r>
      <w:r w:rsidRPr="003D09FA">
        <w:rPr>
          <w:i/>
          <w:iCs/>
          <w:sz w:val="24"/>
          <w:szCs w:val="24"/>
        </w:rPr>
        <w:t>Journal of Sports Media</w:t>
      </w:r>
      <w:r w:rsidRPr="003D09FA">
        <w:rPr>
          <w:sz w:val="24"/>
          <w:szCs w:val="24"/>
        </w:rPr>
        <w:t>, 6(1), pp. 55-84 </w:t>
      </w:r>
    </w:p>
    <w:p w:rsidR="005707CC" w:rsidRPr="003D09FA" w:rsidRDefault="005707CC" w:rsidP="005707CC">
      <w:pPr>
        <w:rPr>
          <w:sz w:val="24"/>
          <w:szCs w:val="24"/>
        </w:rPr>
      </w:pPr>
      <w:r w:rsidRPr="003D09FA">
        <w:rPr>
          <w:sz w:val="24"/>
          <w:szCs w:val="24"/>
        </w:rPr>
        <w:t> </w:t>
      </w:r>
      <w:proofErr w:type="spellStart"/>
      <w:r w:rsidRPr="003D09FA">
        <w:rPr>
          <w:sz w:val="24"/>
          <w:szCs w:val="24"/>
        </w:rPr>
        <w:t>Kian</w:t>
      </w:r>
      <w:proofErr w:type="spellEnd"/>
      <w:r w:rsidRPr="003D09FA">
        <w:rPr>
          <w:sz w:val="24"/>
          <w:szCs w:val="24"/>
        </w:rPr>
        <w:t xml:space="preserve">, M., </w:t>
      </w:r>
      <w:proofErr w:type="spellStart"/>
      <w:r w:rsidRPr="003D09FA">
        <w:rPr>
          <w:sz w:val="24"/>
          <w:szCs w:val="24"/>
        </w:rPr>
        <w:t>Mondello</w:t>
      </w:r>
      <w:proofErr w:type="spellEnd"/>
      <w:r w:rsidRPr="003D09FA">
        <w:rPr>
          <w:sz w:val="24"/>
          <w:szCs w:val="24"/>
        </w:rPr>
        <w:t xml:space="preserve">, M. and Vincent, J. 2009. ESPN—The women’s sports network? A content analysis of internet coverage of march madness. </w:t>
      </w:r>
      <w:r w:rsidRPr="003D09FA">
        <w:rPr>
          <w:i/>
          <w:iCs/>
          <w:sz w:val="24"/>
          <w:szCs w:val="24"/>
        </w:rPr>
        <w:t>Journal of Broadcasting and Electronic Media</w:t>
      </w:r>
      <w:r w:rsidRPr="003D09FA">
        <w:rPr>
          <w:sz w:val="24"/>
          <w:szCs w:val="24"/>
        </w:rPr>
        <w:t>, 53(3), pp.477–495. </w:t>
      </w:r>
    </w:p>
    <w:p w:rsidR="005707CC" w:rsidRPr="003D09FA" w:rsidRDefault="005707CC" w:rsidP="005707CC">
      <w:pPr>
        <w:rPr>
          <w:sz w:val="24"/>
          <w:szCs w:val="24"/>
        </w:rPr>
      </w:pPr>
      <w:r w:rsidRPr="003D09FA">
        <w:rPr>
          <w:sz w:val="24"/>
          <w:szCs w:val="24"/>
        </w:rPr>
        <w:t xml:space="preserve">Kane, M. and Maxwell, H. 2011. Expanding the boundaries of sport media research: Using critical theory to explore consumer responses to representations of women’s sports. </w:t>
      </w:r>
      <w:r w:rsidRPr="003D09FA">
        <w:rPr>
          <w:i/>
          <w:iCs/>
          <w:sz w:val="24"/>
          <w:szCs w:val="24"/>
        </w:rPr>
        <w:t>Journal of Sport Management</w:t>
      </w:r>
      <w:r w:rsidRPr="003D09FA">
        <w:rPr>
          <w:sz w:val="24"/>
          <w:szCs w:val="24"/>
        </w:rPr>
        <w:t>, 25(3), pp. 202-216. </w:t>
      </w:r>
    </w:p>
    <w:p w:rsidR="005707CC" w:rsidRPr="003D09FA" w:rsidRDefault="005707CC" w:rsidP="005707CC">
      <w:pPr>
        <w:rPr>
          <w:sz w:val="24"/>
          <w:szCs w:val="24"/>
        </w:rPr>
      </w:pPr>
      <w:proofErr w:type="spellStart"/>
      <w:r w:rsidRPr="003D09FA">
        <w:rPr>
          <w:sz w:val="24"/>
          <w:szCs w:val="24"/>
        </w:rPr>
        <w:t>Kassing</w:t>
      </w:r>
      <w:proofErr w:type="spellEnd"/>
      <w:r w:rsidRPr="003D09FA">
        <w:rPr>
          <w:sz w:val="24"/>
          <w:szCs w:val="24"/>
        </w:rPr>
        <w:t xml:space="preserve">, J. W., &amp; Sanderson, J. (2010). Fan-athlete interaction and Twitter: Tweeting through the Giro: A case study. </w:t>
      </w:r>
      <w:r w:rsidRPr="003D09FA">
        <w:rPr>
          <w:i/>
          <w:iCs/>
          <w:sz w:val="24"/>
          <w:szCs w:val="24"/>
        </w:rPr>
        <w:t>International Journal of Sport Communication</w:t>
      </w:r>
      <w:r w:rsidRPr="003D09FA">
        <w:rPr>
          <w:sz w:val="24"/>
          <w:szCs w:val="24"/>
        </w:rPr>
        <w:t>, 3(1), pp. 113–128. </w:t>
      </w:r>
    </w:p>
    <w:p w:rsidR="005707CC" w:rsidRPr="003D09FA" w:rsidRDefault="005707CC" w:rsidP="005707CC">
      <w:pPr>
        <w:rPr>
          <w:sz w:val="24"/>
          <w:szCs w:val="24"/>
        </w:rPr>
      </w:pPr>
      <w:r w:rsidRPr="003D09FA">
        <w:rPr>
          <w:sz w:val="24"/>
          <w:szCs w:val="24"/>
        </w:rPr>
        <w:t> Laird, S. 2015.</w:t>
      </w:r>
      <w:r w:rsidRPr="003D09FA">
        <w:rPr>
          <w:b/>
          <w:bCs/>
          <w:sz w:val="24"/>
          <w:szCs w:val="24"/>
        </w:rPr>
        <w:t xml:space="preserve"> </w:t>
      </w:r>
      <w:r w:rsidRPr="003D09FA">
        <w:rPr>
          <w:sz w:val="24"/>
          <w:szCs w:val="24"/>
        </w:rPr>
        <w:t xml:space="preserve">The top 15 sporting events that blew up Twitter in 2015 [Online]. Available from: </w:t>
      </w:r>
      <w:r w:rsidRPr="004B50FB">
        <w:rPr>
          <w:sz w:val="24"/>
          <w:szCs w:val="24"/>
        </w:rPr>
        <w:t>http://mashable.com/2015/12/07/2015-top-sports-events-twitter/#jsSMyHwK_Sqz</w:t>
      </w:r>
      <w:r w:rsidRPr="003D09FA">
        <w:rPr>
          <w:sz w:val="24"/>
          <w:szCs w:val="24"/>
        </w:rPr>
        <w:t xml:space="preserve"> [Accessed 9 November 2017] </w:t>
      </w:r>
    </w:p>
    <w:p w:rsidR="005707CC" w:rsidRPr="003D09FA" w:rsidRDefault="005707CC" w:rsidP="005707CC">
      <w:pPr>
        <w:rPr>
          <w:sz w:val="24"/>
          <w:szCs w:val="24"/>
        </w:rPr>
      </w:pPr>
      <w:proofErr w:type="spellStart"/>
      <w:r w:rsidRPr="003D09FA">
        <w:rPr>
          <w:sz w:val="24"/>
          <w:szCs w:val="24"/>
        </w:rPr>
        <w:lastRenderedPageBreak/>
        <w:t>Lebel</w:t>
      </w:r>
      <w:proofErr w:type="spellEnd"/>
      <w:r w:rsidRPr="003D09FA">
        <w:rPr>
          <w:sz w:val="24"/>
          <w:szCs w:val="24"/>
        </w:rPr>
        <w:t xml:space="preserve">, K. and </w:t>
      </w:r>
      <w:proofErr w:type="spellStart"/>
      <w:r w:rsidRPr="003D09FA">
        <w:rPr>
          <w:sz w:val="24"/>
          <w:szCs w:val="24"/>
        </w:rPr>
        <w:t>Danylchuk</w:t>
      </w:r>
      <w:proofErr w:type="spellEnd"/>
      <w:r w:rsidRPr="003D09FA">
        <w:rPr>
          <w:sz w:val="24"/>
          <w:szCs w:val="24"/>
        </w:rPr>
        <w:t xml:space="preserve">, K. 2012. </w:t>
      </w:r>
      <w:proofErr w:type="spellStart"/>
      <w:r w:rsidRPr="003D09FA">
        <w:rPr>
          <w:sz w:val="24"/>
          <w:szCs w:val="24"/>
        </w:rPr>
        <w:t>HowTweet</w:t>
      </w:r>
      <w:proofErr w:type="spellEnd"/>
      <w:r w:rsidRPr="003D09FA">
        <w:rPr>
          <w:sz w:val="24"/>
          <w:szCs w:val="24"/>
        </w:rPr>
        <w:t xml:space="preserve"> It Is: A Gendered Analysis of Professional  Tennis Players' Self-Presentation on Twitter. </w:t>
      </w:r>
      <w:r w:rsidRPr="003D09FA">
        <w:rPr>
          <w:i/>
          <w:iCs/>
          <w:sz w:val="24"/>
          <w:szCs w:val="24"/>
        </w:rPr>
        <w:t>International Journal of Sport Communication</w:t>
      </w:r>
      <w:r w:rsidRPr="003D09FA">
        <w:rPr>
          <w:sz w:val="24"/>
          <w:szCs w:val="24"/>
        </w:rPr>
        <w:t>, 5(4), pp. 461 -480 </w:t>
      </w:r>
    </w:p>
    <w:p w:rsidR="005707CC" w:rsidRPr="003D09FA" w:rsidRDefault="005707CC" w:rsidP="005707CC">
      <w:pPr>
        <w:rPr>
          <w:sz w:val="24"/>
          <w:szCs w:val="24"/>
        </w:rPr>
      </w:pPr>
      <w:proofErr w:type="spellStart"/>
      <w:r w:rsidRPr="003D09FA">
        <w:rPr>
          <w:sz w:val="24"/>
          <w:szCs w:val="24"/>
        </w:rPr>
        <w:t>Manago</w:t>
      </w:r>
      <w:proofErr w:type="spellEnd"/>
      <w:r w:rsidRPr="003D09FA">
        <w:rPr>
          <w:sz w:val="24"/>
          <w:szCs w:val="24"/>
        </w:rPr>
        <w:t xml:space="preserve">, A., Graham, M., Greenfield, P. and </w:t>
      </w:r>
      <w:proofErr w:type="spellStart"/>
      <w:r w:rsidRPr="003D09FA">
        <w:rPr>
          <w:sz w:val="24"/>
          <w:szCs w:val="24"/>
        </w:rPr>
        <w:t>Salimkhan</w:t>
      </w:r>
      <w:proofErr w:type="spellEnd"/>
      <w:r w:rsidRPr="003D09FA">
        <w:rPr>
          <w:sz w:val="24"/>
          <w:szCs w:val="24"/>
        </w:rPr>
        <w:t xml:space="preserve">, G. 2008. Self-presentation and gender on MySpace. </w:t>
      </w:r>
      <w:r w:rsidRPr="003D09FA">
        <w:rPr>
          <w:i/>
          <w:iCs/>
          <w:sz w:val="24"/>
          <w:szCs w:val="24"/>
        </w:rPr>
        <w:t>Journal of Applied Developmental Psychology</w:t>
      </w:r>
      <w:r w:rsidRPr="003D09FA">
        <w:rPr>
          <w:sz w:val="24"/>
          <w:szCs w:val="24"/>
        </w:rPr>
        <w:t>, 29(6), pp.446–458 </w:t>
      </w:r>
    </w:p>
    <w:p w:rsidR="005707CC" w:rsidRPr="003D09FA" w:rsidRDefault="005707CC" w:rsidP="005707CC">
      <w:pPr>
        <w:rPr>
          <w:sz w:val="24"/>
          <w:szCs w:val="24"/>
        </w:rPr>
      </w:pPr>
      <w:proofErr w:type="spellStart"/>
      <w:r w:rsidRPr="003D09FA">
        <w:rPr>
          <w:sz w:val="24"/>
          <w:szCs w:val="24"/>
        </w:rPr>
        <w:t>Mehdizadeh</w:t>
      </w:r>
      <w:proofErr w:type="spellEnd"/>
      <w:r w:rsidRPr="003D09FA">
        <w:rPr>
          <w:sz w:val="24"/>
          <w:szCs w:val="24"/>
        </w:rPr>
        <w:t xml:space="preserve">, S. 2010. Self-Presentation 2.0: Narcissism and Self-Esteem on Facebook. </w:t>
      </w:r>
      <w:proofErr w:type="spellStart"/>
      <w:r w:rsidRPr="003D09FA">
        <w:rPr>
          <w:i/>
          <w:iCs/>
          <w:sz w:val="24"/>
          <w:szCs w:val="24"/>
        </w:rPr>
        <w:t>Cyberpsychology</w:t>
      </w:r>
      <w:proofErr w:type="spellEnd"/>
      <w:r w:rsidRPr="003D09FA">
        <w:rPr>
          <w:i/>
          <w:iCs/>
          <w:sz w:val="24"/>
          <w:szCs w:val="24"/>
        </w:rPr>
        <w:t xml:space="preserve">, </w:t>
      </w:r>
      <w:proofErr w:type="spellStart"/>
      <w:r w:rsidRPr="003D09FA">
        <w:rPr>
          <w:i/>
          <w:iCs/>
          <w:sz w:val="24"/>
          <w:szCs w:val="24"/>
        </w:rPr>
        <w:t>Behavior</w:t>
      </w:r>
      <w:proofErr w:type="spellEnd"/>
      <w:r w:rsidRPr="003D09FA">
        <w:rPr>
          <w:i/>
          <w:iCs/>
          <w:sz w:val="24"/>
          <w:szCs w:val="24"/>
        </w:rPr>
        <w:t xml:space="preserve"> and Social Networking,</w:t>
      </w:r>
      <w:r w:rsidRPr="003D09FA">
        <w:rPr>
          <w:sz w:val="24"/>
          <w:szCs w:val="24"/>
        </w:rPr>
        <w:t xml:space="preserve"> 13(4), pp.357-364 </w:t>
      </w:r>
    </w:p>
    <w:p w:rsidR="005707CC" w:rsidRPr="003D09FA" w:rsidRDefault="005707CC" w:rsidP="005707CC">
      <w:pPr>
        <w:rPr>
          <w:sz w:val="24"/>
          <w:szCs w:val="24"/>
        </w:rPr>
      </w:pPr>
      <w:r w:rsidRPr="003D09FA">
        <w:rPr>
          <w:sz w:val="24"/>
          <w:szCs w:val="24"/>
          <w:lang w:val="en-GB"/>
        </w:rPr>
        <w:t xml:space="preserve">Miller, H. 2012. The presentation of self in electronic life: </w:t>
      </w:r>
      <w:proofErr w:type="spellStart"/>
      <w:r w:rsidRPr="003D09FA">
        <w:rPr>
          <w:sz w:val="24"/>
          <w:szCs w:val="24"/>
          <w:lang w:val="en-GB"/>
        </w:rPr>
        <w:t>Goffman</w:t>
      </w:r>
      <w:proofErr w:type="spellEnd"/>
      <w:r w:rsidRPr="003D09FA">
        <w:rPr>
          <w:sz w:val="24"/>
          <w:szCs w:val="24"/>
          <w:lang w:val="en-GB"/>
        </w:rPr>
        <w:t xml:space="preserve"> on the Internet [Online] Available from:  </w:t>
      </w:r>
      <w:r w:rsidRPr="004B50FB">
        <w:rPr>
          <w:sz w:val="24"/>
          <w:szCs w:val="24"/>
          <w:lang w:val="en-GB"/>
        </w:rPr>
        <w:t>http://www.dourish.com/classes/ics234cw04/miller2.pdf</w:t>
      </w:r>
      <w:r w:rsidRPr="003D09FA">
        <w:rPr>
          <w:sz w:val="24"/>
          <w:szCs w:val="24"/>
        </w:rPr>
        <w:t> </w:t>
      </w:r>
    </w:p>
    <w:p w:rsidR="005707CC" w:rsidRPr="003D09FA" w:rsidRDefault="005707CC" w:rsidP="005707CC">
      <w:pPr>
        <w:rPr>
          <w:sz w:val="24"/>
          <w:szCs w:val="24"/>
        </w:rPr>
      </w:pPr>
      <w:r w:rsidRPr="003D09FA">
        <w:rPr>
          <w:sz w:val="24"/>
          <w:szCs w:val="24"/>
        </w:rPr>
        <w:t xml:space="preserve">Newman, T., Peck, J., Harris, C. and </w:t>
      </w:r>
      <w:proofErr w:type="spellStart"/>
      <w:r w:rsidRPr="003D09FA">
        <w:rPr>
          <w:sz w:val="24"/>
          <w:szCs w:val="24"/>
        </w:rPr>
        <w:t>Wilhide</w:t>
      </w:r>
      <w:proofErr w:type="spellEnd"/>
      <w:r w:rsidRPr="003D09FA">
        <w:rPr>
          <w:sz w:val="24"/>
          <w:szCs w:val="24"/>
        </w:rPr>
        <w:t>, B. (2017). Social media in sport marketing. Scottsdale, AZ: Holcomb Hathaway.</w:t>
      </w:r>
      <w:r w:rsidRPr="003D09FA">
        <w:rPr>
          <w:b/>
          <w:bCs/>
          <w:sz w:val="24"/>
          <w:szCs w:val="24"/>
        </w:rPr>
        <w:t> </w:t>
      </w:r>
    </w:p>
    <w:p w:rsidR="005707CC" w:rsidRPr="003D09FA" w:rsidRDefault="005707CC" w:rsidP="005707CC">
      <w:pPr>
        <w:rPr>
          <w:sz w:val="24"/>
          <w:szCs w:val="24"/>
        </w:rPr>
      </w:pPr>
      <w:proofErr w:type="spellStart"/>
      <w:r w:rsidRPr="003D09FA">
        <w:rPr>
          <w:sz w:val="24"/>
          <w:szCs w:val="24"/>
          <w:lang w:val="en-GB"/>
        </w:rPr>
        <w:t>Oram</w:t>
      </w:r>
      <w:proofErr w:type="spellEnd"/>
      <w:r w:rsidRPr="003D09FA">
        <w:rPr>
          <w:sz w:val="24"/>
          <w:szCs w:val="24"/>
          <w:lang w:val="en-GB"/>
        </w:rPr>
        <w:t xml:space="preserve">, A. 2009 </w:t>
      </w:r>
      <w:r w:rsidRPr="003D09FA">
        <w:rPr>
          <w:sz w:val="24"/>
          <w:szCs w:val="24"/>
        </w:rPr>
        <w:t xml:space="preserve">What sociologist Erving </w:t>
      </w:r>
      <w:proofErr w:type="spellStart"/>
      <w:r w:rsidRPr="003D09FA">
        <w:rPr>
          <w:sz w:val="24"/>
          <w:szCs w:val="24"/>
        </w:rPr>
        <w:t>Goffman</w:t>
      </w:r>
      <w:proofErr w:type="spellEnd"/>
      <w:r w:rsidRPr="003D09FA">
        <w:rPr>
          <w:sz w:val="24"/>
          <w:szCs w:val="24"/>
        </w:rPr>
        <w:t xml:space="preserve"> could tell us about social networking and Internet identity. [Online] Available from: </w:t>
      </w:r>
      <w:r w:rsidRPr="004B50FB">
        <w:rPr>
          <w:sz w:val="24"/>
          <w:szCs w:val="24"/>
        </w:rPr>
        <w:t>http://radar.oreilly.com/2009/10/what-sociologist-erving-goffma.html</w:t>
      </w:r>
      <w:r w:rsidRPr="003D09FA">
        <w:rPr>
          <w:sz w:val="24"/>
          <w:szCs w:val="24"/>
        </w:rPr>
        <w:t> </w:t>
      </w:r>
    </w:p>
    <w:p w:rsidR="005707CC" w:rsidRPr="003D09FA" w:rsidRDefault="005707CC" w:rsidP="005707CC">
      <w:pPr>
        <w:rPr>
          <w:sz w:val="24"/>
          <w:szCs w:val="24"/>
        </w:rPr>
      </w:pPr>
      <w:proofErr w:type="spellStart"/>
      <w:r w:rsidRPr="003D09FA">
        <w:rPr>
          <w:sz w:val="24"/>
          <w:szCs w:val="24"/>
        </w:rPr>
        <w:t>Pegoraro</w:t>
      </w:r>
      <w:proofErr w:type="spellEnd"/>
      <w:r w:rsidRPr="003D09FA">
        <w:rPr>
          <w:sz w:val="24"/>
          <w:szCs w:val="24"/>
        </w:rPr>
        <w:t>, A. 2010. “Look Who’s Talking – Athletes on Twitter: A Case Study.” International Journal of Sport Communication 3 (4): 501–514.</w:t>
      </w:r>
      <w:r w:rsidRPr="003D09FA">
        <w:rPr>
          <w:b/>
          <w:bCs/>
          <w:sz w:val="24"/>
          <w:szCs w:val="24"/>
        </w:rPr>
        <w:t> </w:t>
      </w:r>
    </w:p>
    <w:p w:rsidR="005707CC" w:rsidRPr="003D09FA" w:rsidRDefault="005707CC" w:rsidP="005707CC">
      <w:pPr>
        <w:rPr>
          <w:sz w:val="24"/>
          <w:szCs w:val="24"/>
        </w:rPr>
      </w:pPr>
      <w:r w:rsidRPr="003D09FA">
        <w:rPr>
          <w:sz w:val="24"/>
          <w:szCs w:val="24"/>
        </w:rPr>
        <w:t xml:space="preserve">Sanderson, J. and </w:t>
      </w:r>
      <w:proofErr w:type="spellStart"/>
      <w:r w:rsidRPr="003D09FA">
        <w:rPr>
          <w:sz w:val="24"/>
          <w:szCs w:val="24"/>
        </w:rPr>
        <w:t>Kassing</w:t>
      </w:r>
      <w:proofErr w:type="spellEnd"/>
      <w:r w:rsidRPr="003D09FA">
        <w:rPr>
          <w:sz w:val="24"/>
          <w:szCs w:val="24"/>
        </w:rPr>
        <w:t xml:space="preserve">, J. 2012, Tweets and blogs: Transformative, adversarial, and integrative developments in sports media. </w:t>
      </w:r>
      <w:r w:rsidRPr="003D09FA">
        <w:rPr>
          <w:i/>
          <w:iCs/>
          <w:sz w:val="24"/>
          <w:szCs w:val="24"/>
        </w:rPr>
        <w:t>Sports Media: Transformation, Integration, Consumption.</w:t>
      </w:r>
      <w:r w:rsidRPr="003D09FA">
        <w:rPr>
          <w:sz w:val="24"/>
          <w:szCs w:val="24"/>
        </w:rPr>
        <w:t xml:space="preserve"> Taylor and Francis, pp. 114-127.</w:t>
      </w:r>
      <w:r w:rsidRPr="003D09FA">
        <w:rPr>
          <w:b/>
          <w:bCs/>
          <w:sz w:val="24"/>
          <w:szCs w:val="24"/>
        </w:rPr>
        <w:t> </w:t>
      </w:r>
    </w:p>
    <w:p w:rsidR="005707CC" w:rsidRPr="003D09FA" w:rsidRDefault="005707CC" w:rsidP="005707CC">
      <w:pPr>
        <w:rPr>
          <w:sz w:val="24"/>
          <w:szCs w:val="24"/>
        </w:rPr>
      </w:pPr>
      <w:r w:rsidRPr="003D09FA">
        <w:rPr>
          <w:sz w:val="24"/>
          <w:szCs w:val="24"/>
        </w:rPr>
        <w:t xml:space="preserve">Serena Williams 2017. </w:t>
      </w:r>
      <w:r w:rsidRPr="004B50FB">
        <w:rPr>
          <w:sz w:val="24"/>
          <w:szCs w:val="24"/>
        </w:rPr>
        <w:t>https://twitter.com/serenawilliams/status/887491335980298240?lang=en</w:t>
      </w:r>
      <w:r w:rsidRPr="003D09FA">
        <w:rPr>
          <w:sz w:val="24"/>
          <w:szCs w:val="24"/>
        </w:rPr>
        <w:t> </w:t>
      </w:r>
    </w:p>
    <w:p w:rsidR="005707CC" w:rsidRPr="003D09FA" w:rsidRDefault="005707CC" w:rsidP="005707CC">
      <w:pPr>
        <w:rPr>
          <w:sz w:val="24"/>
          <w:szCs w:val="24"/>
        </w:rPr>
      </w:pPr>
      <w:r w:rsidRPr="003D09FA">
        <w:rPr>
          <w:sz w:val="24"/>
          <w:szCs w:val="24"/>
        </w:rPr>
        <w:t xml:space="preserve">Shultz, B. and </w:t>
      </w:r>
      <w:proofErr w:type="spellStart"/>
      <w:r w:rsidRPr="003D09FA">
        <w:rPr>
          <w:sz w:val="24"/>
          <w:szCs w:val="24"/>
        </w:rPr>
        <w:t>Sheffer</w:t>
      </w:r>
      <w:proofErr w:type="spellEnd"/>
      <w:r w:rsidRPr="003D09FA">
        <w:rPr>
          <w:sz w:val="24"/>
          <w:szCs w:val="24"/>
        </w:rPr>
        <w:t xml:space="preserve">, M. 2010. Paradigm Shift or Passing Fad? Twitter and Sports Journalism. </w:t>
      </w:r>
      <w:r w:rsidRPr="003D09FA">
        <w:rPr>
          <w:i/>
          <w:iCs/>
          <w:sz w:val="24"/>
          <w:szCs w:val="24"/>
        </w:rPr>
        <w:t>International Journal of Sport Communication</w:t>
      </w:r>
      <w:r w:rsidRPr="003D09FA">
        <w:rPr>
          <w:sz w:val="24"/>
          <w:szCs w:val="24"/>
        </w:rPr>
        <w:t>, 3(4), pp. 472-484 </w:t>
      </w:r>
    </w:p>
    <w:p w:rsidR="005707CC" w:rsidRDefault="005707CC" w:rsidP="005707CC">
      <w:pPr>
        <w:rPr>
          <w:sz w:val="24"/>
          <w:szCs w:val="24"/>
        </w:rPr>
      </w:pPr>
      <w:r w:rsidRPr="003D09FA">
        <w:rPr>
          <w:sz w:val="24"/>
          <w:szCs w:val="24"/>
        </w:rPr>
        <w:t xml:space="preserve">R-bloggers 2017. Clustering Search Keywords Using K-Means Clustering [Online] Available from: </w:t>
      </w:r>
      <w:r w:rsidRPr="004B50FB">
        <w:rPr>
          <w:sz w:val="24"/>
          <w:szCs w:val="24"/>
        </w:rPr>
        <w:t>http://tagteam.harvard.edu/hub_feeds/1981/feed_items/274117</w:t>
      </w:r>
      <w:r w:rsidRPr="003D09FA">
        <w:rPr>
          <w:sz w:val="24"/>
          <w:szCs w:val="24"/>
        </w:rPr>
        <w:t xml:space="preserve"> [Accessed 20 November 2017]</w:t>
      </w:r>
    </w:p>
    <w:p w:rsidR="000A73BD" w:rsidRDefault="000A73BD"/>
    <w:sectPr w:rsidR="000A73BD" w:rsidSect="000A73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707CC"/>
    <w:rsid w:val="0005561E"/>
    <w:rsid w:val="000A73BD"/>
    <w:rsid w:val="00196D16"/>
    <w:rsid w:val="00242C60"/>
    <w:rsid w:val="0033135F"/>
    <w:rsid w:val="005707CC"/>
    <w:rsid w:val="00636CD7"/>
    <w:rsid w:val="009E28A4"/>
    <w:rsid w:val="00A258A0"/>
    <w:rsid w:val="00A74637"/>
    <w:rsid w:val="00B000E8"/>
    <w:rsid w:val="00BD2EA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7C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0E8"/>
    <w:pPr>
      <w:spacing w:after="0" w:line="240" w:lineRule="auto"/>
    </w:pPr>
  </w:style>
  <w:style w:type="table" w:styleId="TableGrid">
    <w:name w:val="Table Grid"/>
    <w:basedOn w:val="TableNormal"/>
    <w:uiPriority w:val="59"/>
    <w:rsid w:val="00B000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7339104">
      <w:bodyDiv w:val="1"/>
      <w:marLeft w:val="0"/>
      <w:marRight w:val="0"/>
      <w:marTop w:val="0"/>
      <w:marBottom w:val="0"/>
      <w:divBdr>
        <w:top w:val="none" w:sz="0" w:space="0" w:color="auto"/>
        <w:left w:val="none" w:sz="0" w:space="0" w:color="auto"/>
        <w:bottom w:val="none" w:sz="0" w:space="0" w:color="auto"/>
        <w:right w:val="none" w:sz="0" w:space="0" w:color="auto"/>
      </w:divBdr>
      <w:divsChild>
        <w:div w:id="1543060506">
          <w:marLeft w:val="0"/>
          <w:marRight w:val="0"/>
          <w:marTop w:val="0"/>
          <w:marBottom w:val="0"/>
          <w:divBdr>
            <w:top w:val="none" w:sz="0" w:space="0" w:color="auto"/>
            <w:left w:val="none" w:sz="0" w:space="0" w:color="auto"/>
            <w:bottom w:val="none" w:sz="0" w:space="0" w:color="auto"/>
            <w:right w:val="none" w:sz="0" w:space="0" w:color="auto"/>
          </w:divBdr>
        </w:div>
        <w:div w:id="1102801765">
          <w:marLeft w:val="0"/>
          <w:marRight w:val="0"/>
          <w:marTop w:val="0"/>
          <w:marBottom w:val="0"/>
          <w:divBdr>
            <w:top w:val="none" w:sz="0" w:space="0" w:color="auto"/>
            <w:left w:val="none" w:sz="0" w:space="0" w:color="auto"/>
            <w:bottom w:val="none" w:sz="0" w:space="0" w:color="auto"/>
            <w:right w:val="none" w:sz="0" w:space="0" w:color="auto"/>
          </w:divBdr>
        </w:div>
        <w:div w:id="506598990">
          <w:marLeft w:val="0"/>
          <w:marRight w:val="0"/>
          <w:marTop w:val="0"/>
          <w:marBottom w:val="0"/>
          <w:divBdr>
            <w:top w:val="none" w:sz="0" w:space="0" w:color="auto"/>
            <w:left w:val="none" w:sz="0" w:space="0" w:color="auto"/>
            <w:bottom w:val="none" w:sz="0" w:space="0" w:color="auto"/>
            <w:right w:val="none" w:sz="0" w:space="0" w:color="auto"/>
          </w:divBdr>
        </w:div>
        <w:div w:id="1153179730">
          <w:marLeft w:val="0"/>
          <w:marRight w:val="0"/>
          <w:marTop w:val="0"/>
          <w:marBottom w:val="0"/>
          <w:divBdr>
            <w:top w:val="none" w:sz="0" w:space="0" w:color="auto"/>
            <w:left w:val="none" w:sz="0" w:space="0" w:color="auto"/>
            <w:bottom w:val="none" w:sz="0" w:space="0" w:color="auto"/>
            <w:right w:val="none" w:sz="0" w:space="0" w:color="auto"/>
          </w:divBdr>
        </w:div>
        <w:div w:id="2057972453">
          <w:marLeft w:val="0"/>
          <w:marRight w:val="0"/>
          <w:marTop w:val="0"/>
          <w:marBottom w:val="0"/>
          <w:divBdr>
            <w:top w:val="none" w:sz="0" w:space="0" w:color="auto"/>
            <w:left w:val="none" w:sz="0" w:space="0" w:color="auto"/>
            <w:bottom w:val="none" w:sz="0" w:space="0" w:color="auto"/>
            <w:right w:val="none" w:sz="0" w:space="0" w:color="auto"/>
          </w:divBdr>
        </w:div>
        <w:div w:id="545684262">
          <w:marLeft w:val="0"/>
          <w:marRight w:val="0"/>
          <w:marTop w:val="0"/>
          <w:marBottom w:val="0"/>
          <w:divBdr>
            <w:top w:val="none" w:sz="0" w:space="0" w:color="auto"/>
            <w:left w:val="none" w:sz="0" w:space="0" w:color="auto"/>
            <w:bottom w:val="none" w:sz="0" w:space="0" w:color="auto"/>
            <w:right w:val="none" w:sz="0" w:space="0" w:color="auto"/>
          </w:divBdr>
        </w:div>
        <w:div w:id="480659196">
          <w:marLeft w:val="0"/>
          <w:marRight w:val="0"/>
          <w:marTop w:val="0"/>
          <w:marBottom w:val="0"/>
          <w:divBdr>
            <w:top w:val="none" w:sz="0" w:space="0" w:color="auto"/>
            <w:left w:val="none" w:sz="0" w:space="0" w:color="auto"/>
            <w:bottom w:val="none" w:sz="0" w:space="0" w:color="auto"/>
            <w:right w:val="none" w:sz="0" w:space="0" w:color="auto"/>
          </w:divBdr>
        </w:div>
        <w:div w:id="1098067101">
          <w:marLeft w:val="0"/>
          <w:marRight w:val="0"/>
          <w:marTop w:val="0"/>
          <w:marBottom w:val="0"/>
          <w:divBdr>
            <w:top w:val="none" w:sz="0" w:space="0" w:color="auto"/>
            <w:left w:val="none" w:sz="0" w:space="0" w:color="auto"/>
            <w:bottom w:val="none" w:sz="0" w:space="0" w:color="auto"/>
            <w:right w:val="none" w:sz="0" w:space="0" w:color="auto"/>
          </w:divBdr>
        </w:div>
        <w:div w:id="133910338">
          <w:marLeft w:val="0"/>
          <w:marRight w:val="0"/>
          <w:marTop w:val="0"/>
          <w:marBottom w:val="0"/>
          <w:divBdr>
            <w:top w:val="none" w:sz="0" w:space="0" w:color="auto"/>
            <w:left w:val="none" w:sz="0" w:space="0" w:color="auto"/>
            <w:bottom w:val="none" w:sz="0" w:space="0" w:color="auto"/>
            <w:right w:val="none" w:sz="0" w:space="0" w:color="auto"/>
          </w:divBdr>
        </w:div>
        <w:div w:id="1228226452">
          <w:marLeft w:val="0"/>
          <w:marRight w:val="0"/>
          <w:marTop w:val="0"/>
          <w:marBottom w:val="0"/>
          <w:divBdr>
            <w:top w:val="none" w:sz="0" w:space="0" w:color="auto"/>
            <w:left w:val="none" w:sz="0" w:space="0" w:color="auto"/>
            <w:bottom w:val="none" w:sz="0" w:space="0" w:color="auto"/>
            <w:right w:val="none" w:sz="0" w:space="0" w:color="auto"/>
          </w:divBdr>
        </w:div>
        <w:div w:id="960186576">
          <w:marLeft w:val="0"/>
          <w:marRight w:val="0"/>
          <w:marTop w:val="0"/>
          <w:marBottom w:val="0"/>
          <w:divBdr>
            <w:top w:val="none" w:sz="0" w:space="0" w:color="auto"/>
            <w:left w:val="none" w:sz="0" w:space="0" w:color="auto"/>
            <w:bottom w:val="none" w:sz="0" w:space="0" w:color="auto"/>
            <w:right w:val="none" w:sz="0" w:space="0" w:color="auto"/>
          </w:divBdr>
        </w:div>
        <w:div w:id="1643660512">
          <w:marLeft w:val="0"/>
          <w:marRight w:val="0"/>
          <w:marTop w:val="0"/>
          <w:marBottom w:val="0"/>
          <w:divBdr>
            <w:top w:val="none" w:sz="0" w:space="0" w:color="auto"/>
            <w:left w:val="none" w:sz="0" w:space="0" w:color="auto"/>
            <w:bottom w:val="none" w:sz="0" w:space="0" w:color="auto"/>
            <w:right w:val="none" w:sz="0" w:space="0" w:color="auto"/>
          </w:divBdr>
        </w:div>
        <w:div w:id="1638603236">
          <w:marLeft w:val="0"/>
          <w:marRight w:val="0"/>
          <w:marTop w:val="0"/>
          <w:marBottom w:val="0"/>
          <w:divBdr>
            <w:top w:val="none" w:sz="0" w:space="0" w:color="auto"/>
            <w:left w:val="none" w:sz="0" w:space="0" w:color="auto"/>
            <w:bottom w:val="none" w:sz="0" w:space="0" w:color="auto"/>
            <w:right w:val="none" w:sz="0" w:space="0" w:color="auto"/>
          </w:divBdr>
        </w:div>
        <w:div w:id="1109161140">
          <w:marLeft w:val="0"/>
          <w:marRight w:val="0"/>
          <w:marTop w:val="0"/>
          <w:marBottom w:val="0"/>
          <w:divBdr>
            <w:top w:val="none" w:sz="0" w:space="0" w:color="auto"/>
            <w:left w:val="none" w:sz="0" w:space="0" w:color="auto"/>
            <w:bottom w:val="none" w:sz="0" w:space="0" w:color="auto"/>
            <w:right w:val="none" w:sz="0" w:space="0" w:color="auto"/>
          </w:divBdr>
        </w:div>
        <w:div w:id="932740944">
          <w:marLeft w:val="0"/>
          <w:marRight w:val="0"/>
          <w:marTop w:val="0"/>
          <w:marBottom w:val="0"/>
          <w:divBdr>
            <w:top w:val="none" w:sz="0" w:space="0" w:color="auto"/>
            <w:left w:val="none" w:sz="0" w:space="0" w:color="auto"/>
            <w:bottom w:val="none" w:sz="0" w:space="0" w:color="auto"/>
            <w:right w:val="none" w:sz="0" w:space="0" w:color="auto"/>
          </w:divBdr>
        </w:div>
        <w:div w:id="1151210714">
          <w:marLeft w:val="0"/>
          <w:marRight w:val="0"/>
          <w:marTop w:val="0"/>
          <w:marBottom w:val="0"/>
          <w:divBdr>
            <w:top w:val="none" w:sz="0" w:space="0" w:color="auto"/>
            <w:left w:val="none" w:sz="0" w:space="0" w:color="auto"/>
            <w:bottom w:val="none" w:sz="0" w:space="0" w:color="auto"/>
            <w:right w:val="none" w:sz="0" w:space="0" w:color="auto"/>
          </w:divBdr>
        </w:div>
        <w:div w:id="1864977912">
          <w:marLeft w:val="0"/>
          <w:marRight w:val="0"/>
          <w:marTop w:val="0"/>
          <w:marBottom w:val="0"/>
          <w:divBdr>
            <w:top w:val="none" w:sz="0" w:space="0" w:color="auto"/>
            <w:left w:val="none" w:sz="0" w:space="0" w:color="auto"/>
            <w:bottom w:val="none" w:sz="0" w:space="0" w:color="auto"/>
            <w:right w:val="none" w:sz="0" w:space="0" w:color="auto"/>
          </w:divBdr>
        </w:div>
        <w:div w:id="806975587">
          <w:marLeft w:val="0"/>
          <w:marRight w:val="0"/>
          <w:marTop w:val="0"/>
          <w:marBottom w:val="0"/>
          <w:divBdr>
            <w:top w:val="none" w:sz="0" w:space="0" w:color="auto"/>
            <w:left w:val="none" w:sz="0" w:space="0" w:color="auto"/>
            <w:bottom w:val="none" w:sz="0" w:space="0" w:color="auto"/>
            <w:right w:val="none" w:sz="0" w:space="0" w:color="auto"/>
          </w:divBdr>
        </w:div>
        <w:div w:id="447899404">
          <w:marLeft w:val="0"/>
          <w:marRight w:val="0"/>
          <w:marTop w:val="0"/>
          <w:marBottom w:val="0"/>
          <w:divBdr>
            <w:top w:val="none" w:sz="0" w:space="0" w:color="auto"/>
            <w:left w:val="none" w:sz="0" w:space="0" w:color="auto"/>
            <w:bottom w:val="none" w:sz="0" w:space="0" w:color="auto"/>
            <w:right w:val="none" w:sz="0" w:space="0" w:color="auto"/>
          </w:divBdr>
        </w:div>
        <w:div w:id="1845128182">
          <w:marLeft w:val="0"/>
          <w:marRight w:val="0"/>
          <w:marTop w:val="0"/>
          <w:marBottom w:val="0"/>
          <w:divBdr>
            <w:top w:val="none" w:sz="0" w:space="0" w:color="auto"/>
            <w:left w:val="none" w:sz="0" w:space="0" w:color="auto"/>
            <w:bottom w:val="none" w:sz="0" w:space="0" w:color="auto"/>
            <w:right w:val="none" w:sz="0" w:space="0" w:color="auto"/>
          </w:divBdr>
        </w:div>
        <w:div w:id="1762877014">
          <w:marLeft w:val="0"/>
          <w:marRight w:val="0"/>
          <w:marTop w:val="0"/>
          <w:marBottom w:val="0"/>
          <w:divBdr>
            <w:top w:val="none" w:sz="0" w:space="0" w:color="auto"/>
            <w:left w:val="none" w:sz="0" w:space="0" w:color="auto"/>
            <w:bottom w:val="none" w:sz="0" w:space="0" w:color="auto"/>
            <w:right w:val="none" w:sz="0" w:space="0" w:color="auto"/>
          </w:divBdr>
        </w:div>
        <w:div w:id="443312506">
          <w:marLeft w:val="0"/>
          <w:marRight w:val="0"/>
          <w:marTop w:val="0"/>
          <w:marBottom w:val="0"/>
          <w:divBdr>
            <w:top w:val="none" w:sz="0" w:space="0" w:color="auto"/>
            <w:left w:val="none" w:sz="0" w:space="0" w:color="auto"/>
            <w:bottom w:val="none" w:sz="0" w:space="0" w:color="auto"/>
            <w:right w:val="none" w:sz="0" w:space="0" w:color="auto"/>
          </w:divBdr>
        </w:div>
        <w:div w:id="169296492">
          <w:marLeft w:val="0"/>
          <w:marRight w:val="0"/>
          <w:marTop w:val="0"/>
          <w:marBottom w:val="0"/>
          <w:divBdr>
            <w:top w:val="none" w:sz="0" w:space="0" w:color="auto"/>
            <w:left w:val="none" w:sz="0" w:space="0" w:color="auto"/>
            <w:bottom w:val="none" w:sz="0" w:space="0" w:color="auto"/>
            <w:right w:val="none" w:sz="0" w:space="0" w:color="auto"/>
          </w:divBdr>
        </w:div>
        <w:div w:id="1109817663">
          <w:marLeft w:val="0"/>
          <w:marRight w:val="0"/>
          <w:marTop w:val="0"/>
          <w:marBottom w:val="0"/>
          <w:divBdr>
            <w:top w:val="none" w:sz="0" w:space="0" w:color="auto"/>
            <w:left w:val="none" w:sz="0" w:space="0" w:color="auto"/>
            <w:bottom w:val="none" w:sz="0" w:space="0" w:color="auto"/>
            <w:right w:val="none" w:sz="0" w:space="0" w:color="auto"/>
          </w:divBdr>
        </w:div>
        <w:div w:id="556429238">
          <w:marLeft w:val="0"/>
          <w:marRight w:val="0"/>
          <w:marTop w:val="0"/>
          <w:marBottom w:val="0"/>
          <w:divBdr>
            <w:top w:val="none" w:sz="0" w:space="0" w:color="auto"/>
            <w:left w:val="none" w:sz="0" w:space="0" w:color="auto"/>
            <w:bottom w:val="none" w:sz="0" w:space="0" w:color="auto"/>
            <w:right w:val="none" w:sz="0" w:space="0" w:color="auto"/>
          </w:divBdr>
        </w:div>
        <w:div w:id="1337925817">
          <w:marLeft w:val="0"/>
          <w:marRight w:val="0"/>
          <w:marTop w:val="0"/>
          <w:marBottom w:val="0"/>
          <w:divBdr>
            <w:top w:val="none" w:sz="0" w:space="0" w:color="auto"/>
            <w:left w:val="none" w:sz="0" w:space="0" w:color="auto"/>
            <w:bottom w:val="none" w:sz="0" w:space="0" w:color="auto"/>
            <w:right w:val="none" w:sz="0" w:space="0" w:color="auto"/>
          </w:divBdr>
        </w:div>
        <w:div w:id="1566992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3840B-A455-4598-B977-01BE2151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6</cp:revision>
  <dcterms:created xsi:type="dcterms:W3CDTF">2017-12-30T15:03:00Z</dcterms:created>
  <dcterms:modified xsi:type="dcterms:W3CDTF">2017-12-30T17:47:00Z</dcterms:modified>
</cp:coreProperties>
</file>