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360"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686975" cy="1881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97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3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CSE6224 SOFTWARE REQUIREMENT</w:t>
      </w:r>
    </w:p>
    <w:p w:rsidR="00000000" w:rsidDel="00000000" w:rsidP="00000000" w:rsidRDefault="00000000" w:rsidRPr="00000000" w14:paraId="00000003">
      <w:pPr>
        <w:spacing w:after="160" w:before="3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GROUP 1</w:t>
      </w:r>
    </w:p>
    <w:p w:rsidR="00000000" w:rsidDel="00000000" w:rsidP="00000000" w:rsidRDefault="00000000" w:rsidRPr="00000000" w14:paraId="00000004">
      <w:pPr>
        <w:spacing w:after="160" w:before="3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2</w:t>
      </w:r>
    </w:p>
    <w:p w:rsidR="00000000" w:rsidDel="00000000" w:rsidP="00000000" w:rsidRDefault="00000000" w:rsidRPr="00000000" w14:paraId="00000005">
      <w:pPr>
        <w:spacing w:after="160" w:before="3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PRODUCT NAME : UNICONNECT</w:t>
      </w:r>
    </w:p>
    <w:p w:rsidR="00000000" w:rsidDel="00000000" w:rsidP="00000000" w:rsidRDefault="00000000" w:rsidRPr="00000000" w14:paraId="00000006">
      <w:pPr>
        <w:spacing w:after="160" w:before="3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CONTEXT OBJECT AND REQUIREMENT SOURCES</w:t>
      </w:r>
    </w:p>
    <w:p w:rsidR="00000000" w:rsidDel="00000000" w:rsidP="00000000" w:rsidRDefault="00000000" w:rsidRPr="00000000" w14:paraId="00000007">
      <w:pPr>
        <w:spacing w:after="160" w:before="3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UNIVERSITY COMMUNICATION AND SERVICES PORTAL WITH CAMPUS MANAGEMENT SYSTEM AND SMS GATEWAY INTEGRATION</w:t>
      </w:r>
    </w:p>
    <w:p w:rsidR="00000000" w:rsidDel="00000000" w:rsidP="00000000" w:rsidRDefault="00000000" w:rsidRPr="00000000" w14:paraId="00000008">
      <w:pPr>
        <w:spacing w:after="160" w:before="360" w:line="360" w:lineRule="auto"/>
        <w:jc w:val="center"/>
        <w:rPr>
          <w:rFonts w:ascii="Times New Roman" w:cs="Times New Roman" w:eastAsia="Times New Roman" w:hAnsi="Times New Roman"/>
          <w:b w:val="1"/>
          <w:sz w:val="30"/>
          <w:szCs w:val="30"/>
        </w:rPr>
      </w:pPr>
      <w:r w:rsidDel="00000000" w:rsidR="00000000" w:rsidRPr="00000000">
        <w:rPr>
          <w:rtl w:val="0"/>
        </w:rPr>
      </w:r>
    </w:p>
    <w:tbl>
      <w:tblPr>
        <w:tblStyle w:val="Table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215"/>
        <w:tblGridChange w:id="0">
          <w:tblGrid>
            <w:gridCol w:w="426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ID</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 TUAN 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1221101892</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FOO YAU YUN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1211111966</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TAN ZHE 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242UC2451F</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 KEAN TIONG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242UC244V5</w:t>
            </w:r>
          </w:p>
        </w:tc>
      </w:tr>
    </w:tbl>
    <w:p w:rsidR="00000000" w:rsidDel="00000000" w:rsidP="00000000" w:rsidRDefault="00000000" w:rsidRPr="00000000" w14:paraId="00000013">
      <w:pPr>
        <w:pStyle w:val="Heading1"/>
        <w:spacing w:after="240" w:before="240" w:lineRule="auto"/>
        <w:rPr>
          <w:rFonts w:ascii="Times New Roman" w:cs="Times New Roman" w:eastAsia="Times New Roman" w:hAnsi="Times New Roman"/>
          <w:b w:val="1"/>
          <w:sz w:val="42"/>
          <w:szCs w:val="42"/>
        </w:rPr>
      </w:pPr>
      <w:bookmarkStart w:colFirst="0" w:colLast="0" w:name="_55ktonv5ge3h" w:id="0"/>
      <w:bookmarkEnd w:id="0"/>
      <w:r w:rsidDel="00000000" w:rsidR="00000000" w:rsidRPr="00000000">
        <w:rPr>
          <w:rFonts w:ascii="Times New Roman" w:cs="Times New Roman" w:eastAsia="Times New Roman" w:hAnsi="Times New Roman"/>
          <w:b w:val="1"/>
          <w:sz w:val="42"/>
          <w:szCs w:val="42"/>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5ktonv5ge3h">
            <w:r w:rsidDel="00000000" w:rsidR="00000000" w:rsidRPr="00000000">
              <w:rPr>
                <w:b w:val="1"/>
                <w:color w:val="000000"/>
                <w:u w:val="none"/>
                <w:rtl w:val="0"/>
              </w:rPr>
              <w:t xml:space="preserve">Table of Content</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7y4rajoumnr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 Object</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8gsa7fvysz6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 Sources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240" w:before="240" w:lineRule="auto"/>
        <w:rPr>
          <w:rFonts w:ascii="Times New Roman" w:cs="Times New Roman" w:eastAsia="Times New Roman" w:hAnsi="Times New Roman"/>
          <w:sz w:val="26"/>
          <w:szCs w:val="26"/>
        </w:rPr>
      </w:pPr>
      <w:bookmarkStart w:colFirst="0" w:colLast="0" w:name="_7y4rajoumnrj" w:id="1"/>
      <w:bookmarkEnd w:id="1"/>
      <w:r w:rsidDel="00000000" w:rsidR="00000000" w:rsidRPr="00000000">
        <w:rPr>
          <w:rFonts w:ascii="Times New Roman" w:cs="Times New Roman" w:eastAsia="Times New Roman" w:hAnsi="Times New Roman"/>
          <w:b w:val="1"/>
          <w:sz w:val="42"/>
          <w:szCs w:val="42"/>
          <w:rtl w:val="0"/>
        </w:rPr>
        <w:t xml:space="preserve">Context Object </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University Communication and Services Portal is designed to provide transparent, timely communication and access to academic and administrative services for students, lecturers, administrators, and parents. This portal will integrate with the university's existing Campus Management System to retrieve essential data such as academic performance, attendance, and billing information, and present it in a user-friendly interface. The system will also integrate with an SMS Gateway to ensure critical updates (such as low attendance alerts, fee reminders, and academic performance summaries) reach parents and students directly on their mobile phones.</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Context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centralized data accessed by the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input attendance,performance data and choose course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access their academic, financial and attendance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Recipients of student updates via 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Management System(CMS)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 providing academic,attendance,and financial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Law Document(Document)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notifications to parents and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users,courses,billing,and system 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service used to process student fee payments securely.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user login, manages session handling and access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interface for users to interact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compliance needs(e.g.,data privacy laws,education standards).</w:t>
            </w:r>
          </w:p>
        </w:tc>
      </w:tr>
    </w:tbl>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br w:type="textWrapping"/>
        <w:br w:type="textWrapp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b w:val="1"/>
          <w:sz w:val="42"/>
          <w:szCs w:val="42"/>
        </w:rPr>
      </w:pPr>
      <w:bookmarkStart w:colFirst="0" w:colLast="0" w:name="_8gsa7fvysz6e" w:id="2"/>
      <w:bookmarkEnd w:id="2"/>
      <w:r w:rsidDel="00000000" w:rsidR="00000000" w:rsidRPr="00000000">
        <w:rPr>
          <w:rFonts w:ascii="Times New Roman" w:cs="Times New Roman" w:eastAsia="Times New Roman" w:hAnsi="Times New Roman"/>
          <w:b w:val="1"/>
          <w:sz w:val="42"/>
          <w:szCs w:val="42"/>
          <w:rtl w:val="0"/>
        </w:rPr>
        <w:t xml:space="preserve">Requirement Sources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Administration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Guidelines(Document)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business rule, policy constraints.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requests for marking attendance,updating grades and choosing course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 UX design,preferred services,and pain points in current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for notification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Management System(CMS)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 MMU(System)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for how CMS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Law Document(Document)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compliance needs(data privacy laws,education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Gateway Provider(Document)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documentation for sending/receiving SMS via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for managing users,managing sources,billing information and clubs.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Provider(Document)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Documentations for implementing payment gateway.</w:t>
            </w:r>
          </w:p>
        </w:tc>
      </w:tr>
    </w:tbl>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