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AAS</w:t>
      </w:r>
      <w:r>
        <w:t xml:space="preserve"> </w:t>
      </w:r>
      <w:r>
        <w:t xml:space="preserve">Time</w:t>
      </w:r>
      <w:r>
        <w:t xml:space="preserve"> </w:t>
      </w:r>
      <w:r>
        <w:t xml:space="preserve">Off</w:t>
      </w:r>
      <w:r>
        <w:t xml:space="preserve"> </w:t>
      </w:r>
      <w:r>
        <w:t xml:space="preserve">Planner:</w:t>
      </w:r>
      <w:r>
        <w:t xml:space="preserve"> </w:t>
      </w:r>
      <w:r>
        <w:t xml:space="preserve">Product</w:t>
      </w:r>
      <w:r>
        <w:t xml:space="preserve"> </w:t>
      </w:r>
      <w:r>
        <w:t xml:space="preserve">Requirements</w:t>
      </w:r>
      <w:r>
        <w:t xml:space="preserve"> </w:t>
      </w:r>
      <w:r>
        <w:t xml:space="preserve">Document</w:t>
      </w:r>
    </w:p>
    <w:p>
      <w:pPr>
        <w:pStyle w:val="Subtitle"/>
      </w:pPr>
      <w:r>
        <w:t xml:space="preserve">Version</w:t>
      </w:r>
      <w:r>
        <w:t xml:space="preserve"> </w:t>
      </w:r>
      <w:r>
        <w:t xml:space="preserve">1.3</w:t>
      </w:r>
    </w:p>
    <w:p>
      <w:pPr>
        <w:pStyle w:val="Date"/>
      </w:pPr>
      <w:r>
        <w:t xml:space="preserve">23</w:t>
      </w:r>
      <w:r>
        <w:t xml:space="preserve"> </w:t>
      </w:r>
      <w:r>
        <w:t xml:space="preserve">October</w:t>
      </w:r>
      <w:r>
        <w:t xml:space="preserve"> </w:t>
      </w:r>
      <w:r>
        <w:t xml:space="preserve">2026</w:t>
      </w:r>
    </w:p>
    <w:bookmarkStart w:id="20" w:name="document-control"/>
    <w:p>
      <w:pPr>
        <w:pStyle w:val="Heading1"/>
      </w:pPr>
      <w:r>
        <w:t xml:space="preserve">1. Document control</w:t>
      </w:r>
    </w:p>
    <w:tbl>
      <w:tblPr>
        <w:tblStyle w:val="Table"/>
        <w:tblW w:type="pct" w:w="5000"/>
        <w:tblLook w:firstRow="1" w:lastRow="0" w:firstColumn="0" w:lastColumn="0" w:noHBand="0" w:noVBand="0" w:val="0020"/>
        <w:jc w:val="start"/>
        <w:tblBorders>
          <w:top w:val="single" w:sz="4" w:color="B8C7D9"/>
          <w:left w:val="single" w:sz="4" w:color="B8C7D9"/>
          <w:bottom w:val="single" w:sz="4" w:color="B8C7D9"/>
          <w:right w:val="single" w:sz="4" w:color="B8C7D9"/>
          <w:insideH w:val="single" w:sz="4" w:color="B8C7D9"/>
          <w:insideV w:val="single" w:sz="4" w:color="B8C7D9"/>
        </w:tblBorders>
      </w:tblPr>
      <w:tblGrid>
        <w:gridCol w:w="1885"/>
        <w:gridCol w:w="6034"/>
      </w:tblGrid>
      <w:tr>
        <w:trPr>
          <w:tblHeader w:val="true"/>
        </w:trPr>
        <w:tc>
          <w:tcPr>
            <w:shd w:val="clear" w:fill="E8EEF6"/>
          </w:tcPr>
          <w:p>
            <w:pPr>
              <w:pStyle w:val="Compact"/>
              <w:jc w:val="left"/>
            </w:pPr>
            <w:r>
              <w:rPr>
                <w:b/>
              </w:rPr>
              <w:t xml:space="preserve">Item</w:t>
            </w:r>
          </w:p>
        </w:tc>
        <w:tc>
          <w:tcPr>
            <w:shd w:val="clear" w:fill="E8EEF6"/>
          </w:tcPr>
          <w:p>
            <w:pPr>
              <w:pStyle w:val="Compact"/>
              <w:jc w:val="left"/>
            </w:pPr>
            <w:r>
              <w:rPr>
                <w:b/>
              </w:rPr>
              <w:t xml:space="preserve">Detail</w:t>
            </w:r>
          </w:p>
        </w:tc>
      </w:tr>
      <w:tr>
        <w:tc>
          <w:tcPr/>
          <w:p>
            <w:pPr>
              <w:pStyle w:val="Compact"/>
              <w:jc w:val="left"/>
            </w:pPr>
            <w:r>
              <w:t xml:space="preserve">Product</w:t>
            </w:r>
          </w:p>
        </w:tc>
        <w:tc>
          <w:tcPr/>
          <w:p>
            <w:pPr>
              <w:pStyle w:val="Compact"/>
              <w:jc w:val="left"/>
            </w:pPr>
            <w:r>
              <w:t xml:space="preserve">AAS Time Off Planner</w:t>
            </w:r>
          </w:p>
        </w:tc>
      </w:tr>
      <w:tr>
        <w:tc>
          <w:tcPr/>
          <w:p>
            <w:pPr>
              <w:pStyle w:val="Compact"/>
              <w:jc w:val="left"/>
            </w:pPr>
            <w:r>
              <w:t xml:space="preserve">Document</w:t>
            </w:r>
          </w:p>
        </w:tc>
        <w:tc>
          <w:tcPr/>
          <w:p>
            <w:pPr>
              <w:pStyle w:val="Compact"/>
              <w:jc w:val="left"/>
            </w:pPr>
            <w:r>
              <w:t xml:space="preserve">Product Requirements Document (PRD)</w:t>
            </w:r>
          </w:p>
        </w:tc>
      </w:tr>
      <w:tr>
        <w:tc>
          <w:tcPr/>
          <w:p>
            <w:pPr>
              <w:pStyle w:val="Compact"/>
              <w:jc w:val="left"/>
            </w:pPr>
            <w:r>
              <w:t xml:space="preserve">Version</w:t>
            </w:r>
          </w:p>
        </w:tc>
        <w:tc>
          <w:tcPr/>
          <w:p>
            <w:pPr>
              <w:pStyle w:val="Compact"/>
              <w:jc w:val="left"/>
            </w:pPr>
            <w:r>
              <w:t xml:space="preserve">1.3 (see change log, section 13)</w:t>
            </w:r>
          </w:p>
        </w:tc>
      </w:tr>
      <w:tr>
        <w:tc>
          <w:tcPr/>
          <w:p>
            <w:pPr>
              <w:pStyle w:val="Compact"/>
              <w:jc w:val="left"/>
            </w:pPr>
            <w:r>
              <w:t xml:space="preserve">Date</w:t>
            </w:r>
          </w:p>
        </w:tc>
        <w:tc>
          <w:tcPr/>
          <w:p>
            <w:pPr>
              <w:pStyle w:val="Compact"/>
              <w:jc w:val="left"/>
            </w:pPr>
            <w:r>
              <w:t xml:space="preserve">23 October 2026</w:t>
            </w:r>
          </w:p>
        </w:tc>
      </w:tr>
      <w:tr>
        <w:tc>
          <w:tcPr/>
          <w:p>
            <w:pPr>
              <w:pStyle w:val="Compact"/>
              <w:jc w:val="left"/>
            </w:pPr>
            <w:r>
              <w:t xml:space="preserve">Owner</w:t>
            </w:r>
          </w:p>
        </w:tc>
        <w:tc>
          <w:tcPr/>
          <w:p>
            <w:pPr>
              <w:pStyle w:val="Compact"/>
              <w:jc w:val="left"/>
            </w:pPr>
            <w:r>
              <w:t xml:space="preserve">Sean, Asensean (platform owner)</w:t>
            </w:r>
          </w:p>
        </w:tc>
      </w:tr>
      <w:tr>
        <w:tc>
          <w:tcPr/>
          <w:p>
            <w:pPr>
              <w:pStyle w:val="Compact"/>
              <w:jc w:val="left"/>
            </w:pPr>
            <w:r>
              <w:t xml:space="preserve">Companion</w:t>
            </w:r>
          </w:p>
        </w:tc>
        <w:tc>
          <w:tcPr/>
          <w:p>
            <w:pPr>
              <w:pStyle w:val="Compact"/>
              <w:jc w:val="left"/>
            </w:pPr>
            <w:r>
              <w:t xml:space="preserve">Technical Requirements Document (TRD) v1.3</w:t>
            </w:r>
          </w:p>
        </w:tc>
      </w:tr>
      <w:tr>
        <w:tc>
          <w:tcPr/>
          <w:p>
            <w:pPr>
              <w:pStyle w:val="Compact"/>
              <w:jc w:val="left"/>
            </w:pPr>
            <w:r>
              <w:t xml:space="preserve">Sources</w:t>
            </w:r>
          </w:p>
        </w:tc>
        <w:tc>
          <w:tcPr/>
          <w:p>
            <w:pPr>
              <w:pStyle w:val="Compact"/>
              <w:jc w:val="left"/>
            </w:pPr>
            <w:r>
              <w:t xml:space="preserve">Requirements plan Draft 5 (</w:t>
            </w:r>
            <w:r>
              <w:rPr>
                <w:rStyle w:val="VerbatimChar"/>
              </w:rPr>
              <w:t xml:space="preserve">docs/PLAN.md</w:t>
            </w:r>
            <w:r>
              <w:t xml:space="preserve">), roadmap board, owner decisions to date</w:t>
            </w:r>
          </w:p>
        </w:tc>
      </w:tr>
      <w:tr>
        <w:tc>
          <w:tcPr/>
          <w:p>
            <w:pPr>
              <w:pStyle w:val="Compact"/>
              <w:jc w:val="left"/>
            </w:pPr>
            <w:r>
              <w:t xml:space="preserve">Status of build</w:t>
            </w:r>
          </w:p>
        </w:tc>
        <w:tc>
          <w:tcPr/>
          <w:p>
            <w:pPr>
              <w:pStyle w:val="Compact"/>
              <w:jc w:val="left"/>
            </w:pPr>
            <w:r>
              <w:t xml:space="preserve">Built and merged to</w:t>
            </w:r>
            <w:r>
              <w:t xml:space="preserve"> </w:t>
            </w:r>
            <w:r>
              <w:rPr>
                <w:rStyle w:val="VerbatimChar"/>
              </w:rPr>
              <w:t xml:space="preserve">main</w:t>
            </w:r>
            <w:r>
              <w:t xml:space="preserve">: company setup, company data separation, short labels, email sign-in, two-step sign-in, people management, company settings, bulk import of people, time off plans with levels and assignments, accrual engine and balances</w:t>
            </w:r>
          </w:p>
        </w:tc>
      </w:tr>
    </w:tbl>
    <w:p>
      <w:pPr>
        <w:pStyle w:val="BodyText"/>
      </w:pPr>
      <w:r>
        <w:t xml:space="preserve">Requirement IDs (FR-, NFR-) are referenced by the TRD and by the roadmap board. Priorities:</w:t>
      </w:r>
      <w:r>
        <w:t xml:space="preserve"> </w:t>
      </w:r>
      <w:r>
        <w:rPr>
          <w:bCs/>
          <w:b/>
        </w:rPr>
        <w:t xml:space="preserve">M</w:t>
      </w:r>
      <w:r>
        <w:t xml:space="preserve"> </w:t>
      </w:r>
      <w:r>
        <w:t xml:space="preserve">must have for v1,</w:t>
      </w:r>
      <w:r>
        <w:t xml:space="preserve"> </w:t>
      </w:r>
      <w:r>
        <w:rPr>
          <w:bCs/>
          <w:b/>
        </w:rPr>
        <w:t xml:space="preserve">S</w:t>
      </w:r>
      <w:r>
        <w:t xml:space="preserve"> </w:t>
      </w:r>
      <w:r>
        <w:t xml:space="preserve">should have (v1.1),</w:t>
      </w:r>
      <w:r>
        <w:t xml:space="preserve"> </w:t>
      </w:r>
      <w:r>
        <w:rPr>
          <w:bCs/>
          <w:b/>
        </w:rPr>
        <w:t xml:space="preserve">C</w:t>
      </w:r>
      <w:r>
        <w:t xml:space="preserve"> </w:t>
      </w:r>
      <w:r>
        <w:t xml:space="preserve">could have (v1.2 or later).</w:t>
      </w:r>
    </w:p>
    <w:bookmarkEnd w:id="20"/>
    <w:bookmarkStart w:id="24" w:name="summary"/>
    <w:p>
      <w:pPr>
        <w:pStyle w:val="Heading1"/>
      </w:pPr>
      <w:r>
        <w:t xml:space="preserve">2. Summary</w:t>
      </w:r>
    </w:p>
    <w:p>
      <w:pPr>
        <w:pStyle w:val="FirstParagraph"/>
      </w:pPr>
      <w:r>
        <w:t xml:space="preserve">AAS Time Off Planner is a multi-company absence management app for small and mid-sized companies. Employees request time off against plans assigned to them and see their balances. Managers see and approve their team’s absences. Each company’s HR admins run their own policies. The platform owner runs every company from one console, and no company ever sees another company’s data.</w:t>
      </w:r>
    </w:p>
    <w:p>
      <w:pPr>
        <w:pStyle w:val="BodyText"/>
      </w:pPr>
      <w:r>
        <w:t xml:space="preserve">The launch is four companies, the largest with about 20 employees, with staff across Canada and the United States. Data is hosted in Canada.</w:t>
      </w:r>
    </w:p>
    <w:bookmarkStart w:id="21" w:name="problem"/>
    <w:p>
      <w:pPr>
        <w:pStyle w:val="Heading2"/>
      </w:pPr>
      <w:r>
        <w:t xml:space="preserve">2.1 Problem</w:t>
      </w:r>
    </w:p>
    <w:p>
      <w:pPr>
        <w:pStyle w:val="FirstParagraph"/>
      </w:pPr>
      <w:r>
        <w:t xml:space="preserve">Small companies track leave in spreadsheets, email threads and payroll notes. Balances drift, approvals get lost, statutory minimums are missed, and payroll gets the wrong numbers. Off-the-shelf tools such as BambooHR and Timetastic solve this for one company at a time, so an operator who serves several companies pays for and logs in to several accounts, and none of them handle Canadian and US statutory rules side by side.</w:t>
      </w:r>
    </w:p>
    <w:bookmarkEnd w:id="21"/>
    <w:bookmarkStart w:id="22" w:name="goals"/>
    <w:p>
      <w:pPr>
        <w:pStyle w:val="Heading2"/>
      </w:pPr>
      <w:r>
        <w:t xml:space="preserve">2.2 Goals</w:t>
      </w:r>
    </w:p>
    <w:p>
      <w:pPr>
        <w:numPr>
          <w:ilvl w:val="0"/>
          <w:numId w:val="1001"/>
        </w:numPr>
        <w:pStyle w:val="Compact"/>
      </w:pPr>
      <w:r>
        <w:t xml:space="preserve">One place for employees to request time off and see accurate balances.</w:t>
      </w:r>
    </w:p>
    <w:p>
      <w:pPr>
        <w:numPr>
          <w:ilvl w:val="0"/>
          <w:numId w:val="1001"/>
        </w:numPr>
        <w:pStyle w:val="Compact"/>
      </w:pPr>
      <w:r>
        <w:t xml:space="preserve">Approvals that follow the company’s rules, including a second approval for long absences.</w:t>
      </w:r>
    </w:p>
    <w:p>
      <w:pPr>
        <w:numPr>
          <w:ilvl w:val="0"/>
          <w:numId w:val="1001"/>
        </w:numPr>
        <w:pStyle w:val="Compact"/>
      </w:pPr>
      <w:r>
        <w:t xml:space="preserve">Balances that follow each company’s plans and each employee’s jurisdiction, with warnings before anyone falls below a legal minimum or loses protected leave.</w:t>
      </w:r>
    </w:p>
    <w:p>
      <w:pPr>
        <w:numPr>
          <w:ilvl w:val="0"/>
          <w:numId w:val="1001"/>
        </w:numPr>
        <w:pStyle w:val="Compact"/>
      </w:pPr>
      <w:r>
        <w:t xml:space="preserve">Strict separation between companies, enforced by the database, with one console for the platform owner.</w:t>
      </w:r>
    </w:p>
    <w:p>
      <w:pPr>
        <w:numPr>
          <w:ilvl w:val="0"/>
          <w:numId w:val="1001"/>
        </w:numPr>
        <w:pStyle w:val="Compact"/>
      </w:pPr>
      <w:r>
        <w:t xml:space="preserve">Clean hand-off to payroll (WorkLinks) and to calendars, with private leave types kept private.</w:t>
      </w:r>
    </w:p>
    <w:bookmarkEnd w:id="22"/>
    <w:bookmarkStart w:id="23" w:name="non-goals-for-v1"/>
    <w:p>
      <w:pPr>
        <w:pStyle w:val="Heading2"/>
      </w:pPr>
      <w:r>
        <w:t xml:space="preserve">2.3 Non-goals for v1</w:t>
      </w:r>
    </w:p>
    <w:p>
      <w:pPr>
        <w:numPr>
          <w:ilvl w:val="0"/>
          <w:numId w:val="1002"/>
        </w:numPr>
        <w:pStyle w:val="Compact"/>
      </w:pPr>
      <w:r>
        <w:t xml:space="preserve">Payroll calculation, vacation pay percentages or pay rates (WorkLinks owns money; salary data is a backlog item).</w:t>
      </w:r>
    </w:p>
    <w:p>
      <w:pPr>
        <w:numPr>
          <w:ilvl w:val="0"/>
          <w:numId w:val="1002"/>
        </w:numPr>
        <w:pStyle w:val="Compact"/>
      </w:pPr>
      <w:r>
        <w:t xml:space="preserve">Hourly booking, hourly employees and overtime eligibility (backlog).</w:t>
      </w:r>
    </w:p>
    <w:p>
      <w:pPr>
        <w:numPr>
          <w:ilvl w:val="0"/>
          <w:numId w:val="1002"/>
        </w:numPr>
        <w:pStyle w:val="Compact"/>
      </w:pPr>
      <w:r>
        <w:t xml:space="preserve">Native mobile apps (the web app is responsive).</w:t>
      </w:r>
    </w:p>
    <w:p>
      <w:pPr>
        <w:numPr>
          <w:ilvl w:val="0"/>
          <w:numId w:val="1002"/>
        </w:numPr>
        <w:pStyle w:val="Compact"/>
      </w:pPr>
      <w:r>
        <w:t xml:space="preserve">Time and attendance, scheduling or shift management.</w:t>
      </w:r>
    </w:p>
    <w:p>
      <w:pPr>
        <w:numPr>
          <w:ilvl w:val="0"/>
          <w:numId w:val="1002"/>
        </w:numPr>
        <w:pStyle w:val="Compact"/>
      </w:pPr>
      <w:r>
        <w:t xml:space="preserve">Blackout periods and team</w:t>
      </w:r>
      <w:r>
        <w:t xml:space="preserve"> </w:t>
      </w:r>
      <w:r>
        <w:t xml:space="preserve">“</w:t>
      </w:r>
      <w:r>
        <w:t xml:space="preserve">maximum off at once</w:t>
      </w:r>
      <w:r>
        <w:t xml:space="preserve">”</w:t>
      </w:r>
      <w:r>
        <w:t xml:space="preserve"> </w:t>
      </w:r>
      <w:r>
        <w:t xml:space="preserve">limits (backlog).</w:t>
      </w:r>
    </w:p>
    <w:bookmarkEnd w:id="23"/>
    <w:bookmarkEnd w:id="24"/>
    <w:bookmarkStart w:id="25" w:name="benchmark"/>
    <w:p>
      <w:pPr>
        <w:pStyle w:val="Heading1"/>
      </w:pPr>
      <w:r>
        <w:t xml:space="preserve">3. Benchmark</w:t>
      </w:r>
    </w:p>
    <w:tbl>
      <w:tblPr>
        <w:tblStyle w:val="Table"/>
        <w:tblW w:type="pct" w:w="5000"/>
        <w:tblLook w:firstRow="1" w:lastRow="0" w:firstColumn="0" w:lastColumn="0" w:noHBand="0" w:noVBand="0" w:val="0020"/>
        <w:jc w:val="start"/>
        <w:tblBorders>
          <w:top w:val="single" w:sz="4" w:color="B8C7D9"/>
          <w:left w:val="single" w:sz="4" w:color="B8C7D9"/>
          <w:bottom w:val="single" w:sz="4" w:color="B8C7D9"/>
          <w:right w:val="single" w:sz="4" w:color="B8C7D9"/>
          <w:insideH w:val="single" w:sz="4" w:color="B8C7D9"/>
          <w:insideV w:val="single" w:sz="4" w:color="B8C7D9"/>
        </w:tblBorders>
      </w:tblPr>
      <w:tblGrid>
        <w:gridCol w:w="2245"/>
        <w:gridCol w:w="1063"/>
        <w:gridCol w:w="768"/>
        <w:gridCol w:w="1004"/>
        <w:gridCol w:w="2837"/>
      </w:tblGrid>
      <w:tr>
        <w:trPr>
          <w:tblHeader w:val="true"/>
        </w:trPr>
        <w:tc>
          <w:tcPr>
            <w:shd w:val="clear" w:fill="E8EEF6"/>
          </w:tcPr>
          <w:p>
            <w:pPr>
              <w:pStyle w:val="Compact"/>
              <w:jc w:val="left"/>
            </w:pPr>
            <w:r>
              <w:rPr>
                <w:b/>
              </w:rPr>
              <w:t xml:space="preserve">Capability</w:t>
            </w:r>
          </w:p>
        </w:tc>
        <w:tc>
          <w:tcPr>
            <w:shd w:val="clear" w:fill="E8EEF6"/>
          </w:tcPr>
          <w:p>
            <w:pPr>
              <w:pStyle w:val="Compact"/>
              <w:jc w:val="left"/>
            </w:pPr>
            <w:r>
              <w:rPr>
                <w:b/>
              </w:rPr>
              <w:t xml:space="preserve">BambooHR</w:t>
            </w:r>
          </w:p>
        </w:tc>
        <w:tc>
          <w:tcPr>
            <w:shd w:val="clear" w:fill="E8EEF6"/>
          </w:tcPr>
          <w:p>
            <w:pPr>
              <w:pStyle w:val="Compact"/>
              <w:jc w:val="left"/>
            </w:pPr>
            <w:r>
              <w:rPr>
                <w:b/>
              </w:rPr>
              <w:t xml:space="preserve">Timetastic</w:t>
            </w:r>
          </w:p>
        </w:tc>
        <w:tc>
          <w:tcPr>
            <w:shd w:val="clear" w:fill="E8EEF6"/>
          </w:tcPr>
          <w:p>
            <w:pPr>
              <w:pStyle w:val="Compact"/>
              <w:jc w:val="left"/>
            </w:pPr>
            <w:r>
              <w:rPr>
                <w:b/>
              </w:rPr>
              <w:t xml:space="preserve">Vacation Tracker</w:t>
            </w:r>
          </w:p>
        </w:tc>
        <w:tc>
          <w:tcPr>
            <w:shd w:val="clear" w:fill="E8EEF6"/>
          </w:tcPr>
          <w:p>
            <w:pPr>
              <w:pStyle w:val="Compact"/>
              <w:jc w:val="left"/>
            </w:pPr>
            <w:r>
              <w:rPr>
                <w:b/>
              </w:rPr>
              <w:t xml:space="preserve">AAS Time Off Planner</w:t>
            </w:r>
          </w:p>
        </w:tc>
      </w:tr>
      <w:tr>
        <w:tc>
          <w:tcPr/>
          <w:p>
            <w:pPr>
              <w:pStyle w:val="Compact"/>
              <w:jc w:val="left"/>
            </w:pPr>
            <w:r>
              <w:t xml:space="preserve">Multiple plans per person</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 with levels</w:t>
            </w:r>
          </w:p>
        </w:tc>
      </w:tr>
      <w:tr>
        <w:tc>
          <w:tcPr/>
          <w:p>
            <w:pPr>
              <w:pStyle w:val="Compact"/>
              <w:jc w:val="left"/>
            </w:pPr>
            <w:r>
              <w:t xml:space="preserve">Accrual options</w:t>
            </w:r>
          </w:p>
        </w:tc>
        <w:tc>
          <w:tcPr/>
          <w:p>
            <w:pPr>
              <w:pStyle w:val="Compact"/>
              <w:jc w:val="left"/>
            </w:pPr>
            <w:r>
              <w:t xml:space="preserve">Yes</w:t>
            </w:r>
          </w:p>
        </w:tc>
        <w:tc>
          <w:tcPr/>
          <w:p>
            <w:pPr>
              <w:pStyle w:val="Compact"/>
              <w:jc w:val="left"/>
            </w:pPr>
            <w:r>
              <w:t xml:space="preserve">Annual grant</w:t>
            </w:r>
          </w:p>
        </w:tc>
        <w:tc>
          <w:tcPr/>
          <w:p>
            <w:pPr>
              <w:pStyle w:val="Compact"/>
              <w:jc w:val="left"/>
            </w:pPr>
            <w:r>
              <w:t xml:space="preserve">Yes</w:t>
            </w:r>
          </w:p>
        </w:tc>
        <w:tc>
          <w:tcPr/>
          <w:p>
            <w:pPr>
              <w:pStyle w:val="Compact"/>
              <w:jc w:val="left"/>
            </w:pPr>
            <w:r>
              <w:t xml:space="preserve">Lump sum, annual, semi-annual, quarterly, monthly, per hours worked</w:t>
            </w:r>
          </w:p>
        </w:tc>
      </w:tr>
      <w:tr>
        <w:tc>
          <w:tcPr/>
          <w:p>
            <w:pPr>
              <w:pStyle w:val="Compact"/>
              <w:jc w:val="left"/>
            </w:pPr>
            <w:r>
              <w:t xml:space="preserve">Statutory minimum and carryover checks</w:t>
            </w:r>
          </w:p>
        </w:tc>
        <w:tc>
          <w:tcPr/>
          <w:p>
            <w:pPr>
              <w:pStyle w:val="Compact"/>
              <w:jc w:val="left"/>
            </w:pPr>
            <w:r>
              <w:t xml:space="preserve">Partial (US)</w:t>
            </w:r>
          </w:p>
        </w:tc>
        <w:tc>
          <w:tcPr/>
          <w:p>
            <w:pPr>
              <w:pStyle w:val="Compact"/>
              <w:jc w:val="left"/>
            </w:pPr>
            <w:r>
              <w:t xml:space="preserve">No</w:t>
            </w:r>
          </w:p>
        </w:tc>
        <w:tc>
          <w:tcPr/>
          <w:p>
            <w:pPr>
              <w:pStyle w:val="Compact"/>
              <w:jc w:val="left"/>
            </w:pPr>
            <w:r>
              <w:t xml:space="preserve">Partial</w:t>
            </w:r>
          </w:p>
        </w:tc>
        <w:tc>
          <w:tcPr/>
          <w:p>
            <w:pPr>
              <w:pStyle w:val="Compact"/>
              <w:jc w:val="left"/>
            </w:pPr>
            <w:r>
              <w:t xml:space="preserve">Yes, Canadian provinces and US states, warnings and automatic overrides</w:t>
            </w:r>
          </w:p>
        </w:tc>
      </w:tr>
      <w:tr>
        <w:tc>
          <w:tcPr/>
          <w:p>
            <w:pPr>
              <w:pStyle w:val="Compact"/>
              <w:jc w:val="left"/>
            </w:pPr>
            <w:r>
              <w:t xml:space="preserve">Approvals</w:t>
            </w:r>
          </w:p>
        </w:tc>
        <w:tc>
          <w:tcPr/>
          <w:p>
            <w:pPr>
              <w:pStyle w:val="Compact"/>
              <w:jc w:val="left"/>
            </w:pPr>
            <w:r>
              <w:t xml:space="preserve">Up to 5 per policy</w:t>
            </w:r>
          </w:p>
        </w:tc>
        <w:tc>
          <w:tcPr/>
          <w:p>
            <w:pPr>
              <w:pStyle w:val="Compact"/>
              <w:jc w:val="left"/>
            </w:pPr>
            <w:r>
              <w:t xml:space="preserve">1 plus backup</w:t>
            </w:r>
          </w:p>
        </w:tc>
        <w:tc>
          <w:tcPr/>
          <w:p>
            <w:pPr>
              <w:pStyle w:val="Compact"/>
              <w:jc w:val="left"/>
            </w:pPr>
            <w:r>
              <w:t xml:space="preserve">1 to 2</w:t>
            </w:r>
          </w:p>
        </w:tc>
        <w:tc>
          <w:tcPr/>
          <w:p>
            <w:pPr>
              <w:pStyle w:val="Compact"/>
              <w:jc w:val="left"/>
            </w:pPr>
            <w:r>
              <w:t xml:space="preserve">Manager, admin or automatic; second approval for long runs</w:t>
            </w:r>
          </w:p>
        </w:tc>
      </w:tr>
      <w:tr>
        <w:tc>
          <w:tcPr/>
          <w:p>
            <w:pPr>
              <w:pStyle w:val="Compact"/>
              <w:jc w:val="left"/>
            </w:pPr>
            <w:r>
              <w:t xml:space="preserve">Private leave types</w:t>
            </w:r>
          </w:p>
        </w:tc>
        <w:tc>
          <w:tcPr/>
          <w:p>
            <w:pPr>
              <w:pStyle w:val="Compact"/>
              <w:jc w:val="left"/>
            </w:pPr>
            <w:r>
              <w:t xml:space="preserve">Partial</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 applies to calendars, feeds and API</w:t>
            </w:r>
          </w:p>
        </w:tc>
      </w:tr>
      <w:tr>
        <w:tc>
          <w:tcPr/>
          <w:p>
            <w:pPr>
              <w:pStyle w:val="Compact"/>
              <w:jc w:val="left"/>
            </w:pPr>
            <w:r>
              <w:t xml:space="preserve">Multi-company console</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r>
    </w:tbl>
    <w:p>
      <w:pPr>
        <w:pStyle w:val="BodyText"/>
      </w:pPr>
      <w:r>
        <w:t xml:space="preserve">Copied on purpose: BambooHR’s policy model and balance projection, Timetastic’s privacy model, the wallchart calendar.</w:t>
      </w:r>
    </w:p>
    <w:bookmarkEnd w:id="25"/>
    <w:bookmarkStart w:id="26" w:name="users-and-roles"/>
    <w:p>
      <w:pPr>
        <w:pStyle w:val="Heading1"/>
      </w:pPr>
      <w:r>
        <w:t xml:space="preserve">4. Users and roles</w:t>
      </w:r>
    </w:p>
    <w:tbl>
      <w:tblPr>
        <w:tblStyle w:val="Table"/>
        <w:tblW w:type="pct" w:w="5000"/>
        <w:tblLook w:firstRow="1" w:lastRow="0" w:firstColumn="0" w:lastColumn="0" w:noHBand="0" w:noVBand="0" w:val="0020"/>
        <w:jc w:val="start"/>
        <w:tblBorders>
          <w:top w:val="single" w:sz="4" w:color="B8C7D9"/>
          <w:left w:val="single" w:sz="4" w:color="B8C7D9"/>
          <w:bottom w:val="single" w:sz="4" w:color="B8C7D9"/>
          <w:right w:val="single" w:sz="4" w:color="B8C7D9"/>
          <w:insideH w:val="single" w:sz="4" w:color="B8C7D9"/>
          <w:insideV w:val="single" w:sz="4" w:color="B8C7D9"/>
        </w:tblBorders>
      </w:tblPr>
      <w:tblGrid>
        <w:gridCol w:w="1447"/>
        <w:gridCol w:w="2384"/>
        <w:gridCol w:w="4087"/>
      </w:tblGrid>
      <w:tr>
        <w:trPr>
          <w:tblHeader w:val="true"/>
        </w:trPr>
        <w:tc>
          <w:tcPr>
            <w:shd w:val="clear" w:fill="E8EEF6"/>
          </w:tcPr>
          <w:p>
            <w:pPr>
              <w:pStyle w:val="Compact"/>
              <w:jc w:val="left"/>
            </w:pPr>
            <w:r>
              <w:rPr>
                <w:b/>
              </w:rPr>
              <w:t xml:space="preserve">Role</w:t>
            </w:r>
          </w:p>
        </w:tc>
        <w:tc>
          <w:tcPr>
            <w:shd w:val="clear" w:fill="E8EEF6"/>
          </w:tcPr>
          <w:p>
            <w:pPr>
              <w:pStyle w:val="Compact"/>
              <w:jc w:val="left"/>
            </w:pPr>
            <w:r>
              <w:rPr>
                <w:b/>
              </w:rPr>
              <w:t xml:space="preserve">Scope</w:t>
            </w:r>
          </w:p>
        </w:tc>
        <w:tc>
          <w:tcPr>
            <w:shd w:val="clear" w:fill="E8EEF6"/>
          </w:tcPr>
          <w:p>
            <w:pPr>
              <w:pStyle w:val="Compact"/>
              <w:jc w:val="left"/>
            </w:pPr>
            <w:r>
              <w:rPr>
                <w:b/>
              </w:rPr>
              <w:t xml:space="preserve">Summary</w:t>
            </w:r>
          </w:p>
        </w:tc>
      </w:tr>
      <w:tr>
        <w:tc>
          <w:tcPr/>
          <w:p>
            <w:pPr>
              <w:pStyle w:val="Compact"/>
              <w:jc w:val="left"/>
            </w:pPr>
            <w:r>
              <w:t xml:space="preserve">Employee</w:t>
            </w:r>
          </w:p>
        </w:tc>
        <w:tc>
          <w:tcPr/>
          <w:p>
            <w:pPr>
              <w:pStyle w:val="Compact"/>
              <w:jc w:val="left"/>
            </w:pPr>
            <w:r>
              <w:t xml:space="preserve">Own records, one company</w:t>
            </w:r>
          </w:p>
        </w:tc>
        <w:tc>
          <w:tcPr/>
          <w:p>
            <w:pPr>
              <w:pStyle w:val="Compact"/>
              <w:jc w:val="left"/>
            </w:pPr>
            <w:r>
              <w:t xml:space="preserve">Requests, amends and cancels own time off; sees balances; sees team calendar under privacy rules; personal calendar feed</w:t>
            </w:r>
          </w:p>
        </w:tc>
      </w:tr>
      <w:tr>
        <w:tc>
          <w:tcPr/>
          <w:p>
            <w:pPr>
              <w:pStyle w:val="Compact"/>
              <w:jc w:val="left"/>
            </w:pPr>
            <w:r>
              <w:t xml:space="preserve">Manager</w:t>
            </w:r>
          </w:p>
        </w:tc>
        <w:tc>
          <w:tcPr/>
          <w:p>
            <w:pPr>
              <w:pStyle w:val="Compact"/>
              <w:jc w:val="left"/>
            </w:pPr>
            <w:r>
              <w:t xml:space="preserve">Own records plus reports</w:t>
            </w:r>
          </w:p>
        </w:tc>
        <w:tc>
          <w:tcPr/>
          <w:p>
            <w:pPr>
              <w:pStyle w:val="Compact"/>
              <w:jc w:val="left"/>
            </w:pPr>
            <w:r>
              <w:t xml:space="preserve">Employee rights plus approvals for direct reports, team view, team feed. A manager is anyone with active direct reports.</w:t>
            </w:r>
          </w:p>
        </w:tc>
      </w:tr>
      <w:tr>
        <w:tc>
          <w:tcPr/>
          <w:p>
            <w:pPr>
              <w:pStyle w:val="Compact"/>
              <w:jc w:val="left"/>
            </w:pPr>
            <w:r>
              <w:t xml:space="preserve">HR admin</w:t>
            </w:r>
          </w:p>
        </w:tc>
        <w:tc>
          <w:tcPr/>
          <w:p>
            <w:pPr>
              <w:pStyle w:val="Compact"/>
              <w:jc w:val="left"/>
            </w:pPr>
            <w:r>
              <w:t xml:space="preserve">One company</w:t>
            </w:r>
          </w:p>
        </w:tc>
        <w:tc>
          <w:tcPr/>
          <w:p>
            <w:pPr>
              <w:pStyle w:val="Compact"/>
              <w:jc w:val="left"/>
            </w:pPr>
            <w:r>
              <w:t xml:space="preserve">Everything in that company: people, plans, balances, adjustments, reports, exports, integrations, branding. Must use two-step sign-in.</w:t>
            </w:r>
          </w:p>
        </w:tc>
      </w:tr>
      <w:tr>
        <w:tc>
          <w:tcPr/>
          <w:p>
            <w:pPr>
              <w:pStyle w:val="Compact"/>
              <w:jc w:val="left"/>
            </w:pPr>
            <w:r>
              <w:t xml:space="preserve">Finance (backlog)</w:t>
            </w:r>
          </w:p>
        </w:tc>
        <w:tc>
          <w:tcPr/>
          <w:p>
            <w:pPr>
              <w:pStyle w:val="Compact"/>
              <w:jc w:val="left"/>
            </w:pPr>
            <w:r>
              <w:t xml:space="preserve">One company</w:t>
            </w:r>
          </w:p>
        </w:tc>
        <w:tc>
          <w:tcPr/>
          <w:p>
            <w:pPr>
              <w:pStyle w:val="Compact"/>
              <w:jc w:val="left"/>
            </w:pPr>
            <w:r>
              <w:t xml:space="preserve">Reports and salary panel without HR rights over people</w:t>
            </w:r>
          </w:p>
        </w:tc>
      </w:tr>
      <w:tr>
        <w:tc>
          <w:tcPr/>
          <w:p>
            <w:pPr>
              <w:pStyle w:val="Compact"/>
              <w:jc w:val="left"/>
            </w:pPr>
            <w:r>
              <w:t xml:space="preserve">Platform owner</w:t>
            </w:r>
          </w:p>
        </w:tc>
        <w:tc>
          <w:tcPr/>
          <w:p>
            <w:pPr>
              <w:pStyle w:val="Compact"/>
              <w:jc w:val="left"/>
            </w:pPr>
            <w:r>
              <w:t xml:space="preserve">All companies, one at a time</w:t>
            </w:r>
          </w:p>
        </w:tc>
        <w:tc>
          <w:tcPr/>
          <w:p>
            <w:pPr>
              <w:pStyle w:val="Compact"/>
              <w:jc w:val="left"/>
            </w:pPr>
            <w:r>
              <w:t xml:space="preserve">Creates and configures companies; enters a company console (logged); sees only aggregate counts across companies. Must use two-step sign-in.</w:t>
            </w:r>
          </w:p>
        </w:tc>
      </w:tr>
    </w:tbl>
    <w:p>
      <w:pPr>
        <w:pStyle w:val="BodyText"/>
      </w:pPr>
      <w:r>
        <w:t xml:space="preserve">Rules:</w:t>
      </w:r>
    </w:p>
    <w:p>
      <w:pPr>
        <w:numPr>
          <w:ilvl w:val="0"/>
          <w:numId w:val="1003"/>
        </w:numPr>
        <w:pStyle w:val="Compact"/>
      </w:pPr>
      <w:r>
        <w:t xml:space="preserve">Each person has exactly one</w:t>
      </w:r>
      <w:r>
        <w:t xml:space="preserve"> </w:t>
      </w:r>
      <w:r>
        <w:rPr>
          <w:bCs/>
          <w:b/>
        </w:rPr>
        <w:t xml:space="preserve">primary manager</w:t>
      </w:r>
      <w:r>
        <w:t xml:space="preserve">, who approves. A person may also have secondary managers, who see and are notified but do not approve.</w:t>
      </w:r>
    </w:p>
    <w:p>
      <w:pPr>
        <w:numPr>
          <w:ilvl w:val="0"/>
          <w:numId w:val="1003"/>
        </w:numPr>
        <w:pStyle w:val="Compact"/>
      </w:pPr>
      <w:r>
        <w:t xml:space="preserve">Nobody approves their own request. A person with no manager goes to HR.</w:t>
      </w:r>
    </w:p>
    <w:p>
      <w:pPr>
        <w:numPr>
          <w:ilvl w:val="0"/>
          <w:numId w:val="1003"/>
        </w:numPr>
        <w:pStyle w:val="Compact"/>
      </w:pPr>
      <w:r>
        <w:t xml:space="preserve">HR admins can decide on behalf of an absent manager; the decision is logged as an override.</w:t>
      </w:r>
    </w:p>
    <w:bookmarkEnd w:id="26"/>
    <w:bookmarkStart w:id="27" w:name="release-scope"/>
    <w:p>
      <w:pPr>
        <w:pStyle w:val="Heading1"/>
      </w:pPr>
      <w:r>
        <w:t xml:space="preserve">5. Release scope</w:t>
      </w:r>
    </w:p>
    <w:tbl>
      <w:tblPr>
        <w:tblStyle w:val="Table"/>
        <w:tblW w:type="pct" w:w="5000"/>
        <w:tblLook w:firstRow="1" w:lastRow="0" w:firstColumn="0" w:lastColumn="0" w:noHBand="0" w:noVBand="0" w:val="0020"/>
        <w:jc w:val="start"/>
        <w:tblBorders>
          <w:top w:val="single" w:sz="4" w:color="B8C7D9"/>
          <w:left w:val="single" w:sz="4" w:color="B8C7D9"/>
          <w:bottom w:val="single" w:sz="4" w:color="B8C7D9"/>
          <w:right w:val="single" w:sz="4" w:color="B8C7D9"/>
          <w:insideH w:val="single" w:sz="4" w:color="B8C7D9"/>
          <w:insideV w:val="single" w:sz="4" w:color="B8C7D9"/>
        </w:tblBorders>
      </w:tblPr>
      <w:tblGrid>
        <w:gridCol w:w="1173"/>
        <w:gridCol w:w="2053"/>
        <w:gridCol w:w="4693"/>
      </w:tblGrid>
      <w:tr>
        <w:trPr>
          <w:tblHeader w:val="true"/>
        </w:trPr>
        <w:tc>
          <w:tcPr>
            <w:shd w:val="clear" w:fill="E8EEF6"/>
          </w:tcPr>
          <w:p>
            <w:pPr>
              <w:pStyle w:val="Compact"/>
              <w:jc w:val="left"/>
            </w:pPr>
            <w:r>
              <w:rPr>
                <w:b/>
              </w:rPr>
              <w:t xml:space="preserve">Release</w:t>
            </w:r>
          </w:p>
        </w:tc>
        <w:tc>
          <w:tcPr>
            <w:shd w:val="clear" w:fill="E8EEF6"/>
          </w:tcPr>
          <w:p>
            <w:pPr>
              <w:pStyle w:val="Compact"/>
              <w:jc w:val="left"/>
            </w:pPr>
            <w:r>
              <w:rPr>
                <w:b/>
              </w:rPr>
              <w:t xml:space="preserve">Theme</w:t>
            </w:r>
          </w:p>
        </w:tc>
        <w:tc>
          <w:tcPr>
            <w:shd w:val="clear" w:fill="E8EEF6"/>
          </w:tcPr>
          <w:p>
            <w:pPr>
              <w:pStyle w:val="Compact"/>
              <w:jc w:val="left"/>
            </w:pPr>
            <w:r>
              <w:rPr>
                <w:b/>
              </w:rPr>
              <w:t xml:space="preserve">Contents (board items)</w:t>
            </w:r>
          </w:p>
        </w:tc>
      </w:tr>
      <w:tr>
        <w:tc>
          <w:tcPr/>
          <w:p>
            <w:pPr>
              <w:pStyle w:val="Compact"/>
              <w:jc w:val="left"/>
            </w:pPr>
            <w:r>
              <w:t xml:space="preserve">v1</w:t>
            </w:r>
            <w:r>
              <w:t xml:space="preserve"> </w:t>
            </w:r>
            <w:r>
              <w:t xml:space="preserve">“</w:t>
            </w:r>
            <w:r>
              <w:t xml:space="preserve">Now</w:t>
            </w:r>
            <w:r>
              <w:t xml:space="preserve">”</w:t>
            </w:r>
          </w:p>
        </w:tc>
        <w:tc>
          <w:tcPr/>
          <w:p>
            <w:pPr>
              <w:pStyle w:val="Compact"/>
              <w:jc w:val="left"/>
            </w:pPr>
            <w:r>
              <w:t xml:space="preserve">First working version</w:t>
            </w:r>
          </w:p>
        </w:tc>
        <w:tc>
          <w:tcPr/>
          <w:p>
            <w:pPr>
              <w:pStyle w:val="Compact"/>
              <w:jc w:val="left"/>
            </w:pPr>
            <w:r>
              <w:t xml:space="preserve">Company setup and short labels; data separation; sign-in (email link, Google, Microsoft 365) and two-step for admins; people and managers; plan builder with levels; accrual engine; year-end with jurisdiction overrides; statutory minimums; requests, amend, cancel; approvals with second step; team calendar with privacy; calendar feed links; email notifications; core reports; XLSX and CSV export; WorkLinks pay period file; holiday calendars; audit log; security review; move to paid Canadian hosting</w:t>
            </w:r>
          </w:p>
        </w:tc>
      </w:tr>
      <w:tr>
        <w:tc>
          <w:tcPr/>
          <w:p>
            <w:pPr>
              <w:pStyle w:val="Compact"/>
              <w:jc w:val="left"/>
            </w:pPr>
            <w:r>
              <w:t xml:space="preserve">v1.1</w:t>
            </w:r>
            <w:r>
              <w:t xml:space="preserve"> </w:t>
            </w:r>
            <w:r>
              <w:t xml:space="preserve">“</w:t>
            </w:r>
            <w:r>
              <w:t xml:space="preserve">Next</w:t>
            </w:r>
            <w:r>
              <w:t xml:space="preserve">”</w:t>
            </w:r>
          </w:p>
        </w:tc>
        <w:tc>
          <w:tcPr/>
          <w:p>
            <w:pPr>
              <w:pStyle w:val="Compact"/>
              <w:jc w:val="left"/>
            </w:pPr>
            <w:r>
              <w:t xml:space="preserve">Connected</w:t>
            </w:r>
          </w:p>
        </w:tc>
        <w:tc>
          <w:tcPr/>
          <w:p>
            <w:pPr>
              <w:pStyle w:val="Compact"/>
              <w:jc w:val="left"/>
            </w:pPr>
            <w:r>
              <w:t xml:space="preserve">Direct Google and Microsoft 365 calendar push; Jira absence issues; availability API and webhooks for Jira Automation; utilisation and payroll reconciliation reports; API keys; dark and light mode switch with dark default; multiple time zones (home time zone per person)</w:t>
            </w:r>
          </w:p>
        </w:tc>
      </w:tr>
      <w:tr>
        <w:tc>
          <w:tcPr/>
          <w:p>
            <w:pPr>
              <w:pStyle w:val="Compact"/>
              <w:jc w:val="left"/>
            </w:pPr>
            <w:r>
              <w:t xml:space="preserve">v1.2</w:t>
            </w:r>
            <w:r>
              <w:t xml:space="preserve"> </w:t>
            </w:r>
            <w:r>
              <w:t xml:space="preserve">“</w:t>
            </w:r>
            <w:r>
              <w:t xml:space="preserve">Later</w:t>
            </w:r>
            <w:r>
              <w:t xml:space="preserve">”</w:t>
            </w:r>
          </w:p>
        </w:tc>
        <w:tc>
          <w:tcPr/>
          <w:p>
            <w:pPr>
              <w:pStyle w:val="Compact"/>
              <w:jc w:val="left"/>
            </w:pPr>
            <w:r>
              <w:t xml:space="preserve">Chat</w:t>
            </w:r>
          </w:p>
        </w:tc>
        <w:tc>
          <w:tcPr/>
          <w:p>
            <w:pPr>
              <w:pStyle w:val="Compact"/>
              <w:jc w:val="left"/>
            </w:pPr>
            <w:r>
              <w:t xml:space="preserve">Slack and Microsoft Teams notifications and approvals</w:t>
            </w:r>
          </w:p>
        </w:tc>
      </w:tr>
      <w:tr>
        <w:tc>
          <w:tcPr/>
          <w:p>
            <w:pPr>
              <w:pStyle w:val="Compact"/>
              <w:jc w:val="left"/>
            </w:pPr>
            <w:r>
              <w:t xml:space="preserve">Backlog</w:t>
            </w:r>
          </w:p>
        </w:tc>
        <w:tc>
          <w:tcPr/>
          <w:p>
            <w:pPr>
              <w:pStyle w:val="Compact"/>
              <w:jc w:val="left"/>
            </w:pPr>
            <w:r>
              <w:t xml:space="preserve">Not scheduled</w:t>
            </w:r>
          </w:p>
        </w:tc>
        <w:tc>
          <w:tcPr/>
          <w:p>
            <w:pPr>
              <w:pStyle w:val="Compact"/>
              <w:jc w:val="left"/>
            </w:pPr>
            <w:r>
              <w:t xml:space="preserve">Salary data and dollar liability; finance role; hourly employees and overtime; Google Sheets export; blackout periods; maximum off per team; hourly requests; mobile apps; dedicated database per company; Jira Forge app; MCP server for AI assistants; demo videos for each persona with English captions; guided in-app help for each persona with an on/off preference; French interface for Quebec (future item, only if a company hires someone working in Quebec)</w:t>
            </w:r>
          </w:p>
        </w:tc>
      </w:tr>
      <w:tr>
        <w:tc>
          <w:tcPr/>
          <w:p>
            <w:pPr>
              <w:pStyle w:val="Compact"/>
              <w:jc w:val="left"/>
            </w:pPr>
            <w:r>
              <w:t xml:space="preserve">Blocked</w:t>
            </w:r>
          </w:p>
        </w:tc>
        <w:tc>
          <w:tcPr/>
          <w:p>
            <w:pPr>
              <w:pStyle w:val="Compact"/>
              <w:jc w:val="left"/>
            </w:pPr>
            <w:r>
              <w:t xml:space="preserve">Outside dependency</w:t>
            </w:r>
          </w:p>
        </w:tc>
        <w:tc>
          <w:tcPr/>
          <w:p>
            <w:pPr>
              <w:pStyle w:val="Compact"/>
              <w:jc w:val="left"/>
            </w:pPr>
            <w:r>
              <w:t xml:space="preserve">WorkLinks live API (partner documentation); native Jira capacity (no Atlassian API)</w:t>
            </w:r>
          </w:p>
        </w:tc>
      </w:tr>
      <w:tr>
        <w:tc>
          <w:tcPr/>
          <w:p>
            <w:pPr>
              <w:pStyle w:val="Compact"/>
              <w:jc w:val="left"/>
            </w:pPr>
            <w:r>
              <w:t xml:space="preserve">Declined</w:t>
            </w:r>
          </w:p>
        </w:tc>
        <w:tc>
          <w:tcPr/>
          <w:p>
            <w:pPr>
              <w:pStyle w:val="Compact"/>
            </w:pPr>
          </w:p>
        </w:tc>
        <w:tc>
          <w:tcPr/>
          <w:p>
            <w:pPr>
              <w:pStyle w:val="Compact"/>
              <w:jc w:val="left"/>
            </w:pPr>
            <w:r>
              <w:t xml:space="preserve">Confluence</w:t>
            </w:r>
            <w:r>
              <w:t xml:space="preserve"> </w:t>
            </w:r>
            <w:r>
              <w:t xml:space="preserve">“</w:t>
            </w:r>
            <w:r>
              <w:t xml:space="preserve">Who’s out</w:t>
            </w:r>
            <w:r>
              <w:t xml:space="preserve">”</w:t>
            </w:r>
            <w:r>
              <w:t xml:space="preserve"> </w:t>
            </w:r>
            <w:r>
              <w:t xml:space="preserve">page; Bradford Factor report</w:t>
            </w:r>
          </w:p>
        </w:tc>
      </w:tr>
    </w:tbl>
    <w:bookmarkEnd w:id="27"/>
    <w:bookmarkStart w:id="38" w:name="functional-requirements"/>
    <w:p>
      <w:pPr>
        <w:pStyle w:val="Heading1"/>
      </w:pPr>
      <w:r>
        <w:t xml:space="preserve">6. Functional requirements</w:t>
      </w:r>
    </w:p>
    <w:bookmarkStart w:id="28" w:name="companies-and-branding"/>
    <w:p>
      <w:pPr>
        <w:pStyle w:val="Heading2"/>
      </w:pPr>
      <w:r>
        <w:t xml:space="preserve">6.1 Companies and branding</w:t>
      </w:r>
    </w:p>
    <w:tbl>
      <w:tblPr>
        <w:tblStyle w:val="Table"/>
        <w:tblW w:type="pct" w:w="5000"/>
        <w:tblLook w:firstRow="1" w:lastRow="0" w:firstColumn="0" w:lastColumn="0" w:noHBand="0" w:noVBand="0" w:val="0020"/>
        <w:jc w:val="start"/>
        <w:tblBorders>
          <w:top w:val="single" w:sz="4" w:color="B8C7D9"/>
          <w:left w:val="single" w:sz="4" w:color="B8C7D9"/>
          <w:bottom w:val="single" w:sz="4" w:color="B8C7D9"/>
          <w:right w:val="single" w:sz="4" w:color="B8C7D9"/>
          <w:insideH w:val="single" w:sz="4" w:color="B8C7D9"/>
          <w:insideV w:val="single" w:sz="4" w:color="B8C7D9"/>
        </w:tblBorders>
      </w:tblPr>
      <w:tblGrid>
        <w:gridCol w:w="565"/>
        <w:gridCol w:w="2262"/>
        <w:gridCol w:w="565"/>
        <w:gridCol w:w="2262"/>
        <w:gridCol w:w="2262"/>
      </w:tblGrid>
      <w:tr>
        <w:trPr>
          <w:tblHeader w:val="true"/>
        </w:trPr>
        <w:tc>
          <w:tcPr>
            <w:shd w:val="clear" w:fill="E8EEF6"/>
          </w:tcPr>
          <w:p>
            <w:pPr>
              <w:pStyle w:val="Compact"/>
              <w:jc w:val="left"/>
            </w:pPr>
            <w:r>
              <w:rPr>
                <w:b/>
              </w:rPr>
              <w:t xml:space="preserve">ID</w:t>
            </w:r>
          </w:p>
        </w:tc>
        <w:tc>
          <w:tcPr>
            <w:shd w:val="clear" w:fill="E8EEF6"/>
          </w:tcPr>
          <w:p>
            <w:pPr>
              <w:pStyle w:val="Compact"/>
              <w:jc w:val="left"/>
            </w:pPr>
            <w:r>
              <w:rPr>
                <w:b/>
              </w:rPr>
              <w:t xml:space="preserve">Requirement</w:t>
            </w:r>
          </w:p>
        </w:tc>
        <w:tc>
          <w:tcPr>
            <w:shd w:val="clear" w:fill="E8EEF6"/>
          </w:tcPr>
          <w:p>
            <w:pPr>
              <w:pStyle w:val="Compact"/>
              <w:jc w:val="left"/>
            </w:pPr>
            <w:r>
              <w:rPr>
                <w:b/>
              </w:rPr>
              <w:t xml:space="preserve">Pri</w:t>
            </w:r>
          </w:p>
        </w:tc>
        <w:tc>
          <w:tcPr>
            <w:shd w:val="clear" w:fill="E8EEF6"/>
          </w:tcPr>
          <w:p>
            <w:pPr>
              <w:pStyle w:val="Compact"/>
              <w:jc w:val="left"/>
            </w:pPr>
            <w:r>
              <w:rPr>
                <w:b/>
              </w:rPr>
              <w:t xml:space="preserve">Acceptance criteria</w:t>
            </w:r>
          </w:p>
        </w:tc>
        <w:tc>
          <w:tcPr>
            <w:shd w:val="clear" w:fill="E8EEF6"/>
          </w:tcPr>
          <w:p>
            <w:pPr>
              <w:pStyle w:val="Compact"/>
              <w:jc w:val="left"/>
            </w:pPr>
            <w:r>
              <w:rPr>
                <w:b/>
              </w:rPr>
              <w:t xml:space="preserve">Status</w:t>
            </w:r>
          </w:p>
        </w:tc>
      </w:tr>
      <w:tr>
        <w:tc>
          <w:tcPr/>
          <w:p>
            <w:pPr>
              <w:pStyle w:val="Compact"/>
              <w:jc w:val="left"/>
            </w:pPr>
            <w:r>
              <w:t xml:space="preserve">FR-01</w:t>
            </w:r>
          </w:p>
        </w:tc>
        <w:tc>
          <w:tcPr/>
          <w:p>
            <w:pPr>
              <w:pStyle w:val="Compact"/>
              <w:jc w:val="left"/>
            </w:pPr>
            <w:r>
              <w:t xml:space="preserve">The platform owner can create a company with full legal name, short label, sign-in address, optional custom domain, brand colour and country.</w:t>
            </w:r>
          </w:p>
        </w:tc>
        <w:tc>
          <w:tcPr/>
          <w:p>
            <w:pPr>
              <w:pStyle w:val="Compact"/>
              <w:jc w:val="left"/>
            </w:pPr>
            <w:r>
              <w:t xml:space="preserve">M</w:t>
            </w:r>
          </w:p>
        </w:tc>
        <w:tc>
          <w:tcPr/>
          <w:p>
            <w:pPr>
              <w:pStyle w:val="Compact"/>
              <w:jc w:val="left"/>
            </w:pPr>
            <w:r>
              <w:t xml:space="preserve">Company appears in the console; invalid or duplicate values are refused with a message on the field.</w:t>
            </w:r>
          </w:p>
        </w:tc>
        <w:tc>
          <w:tcPr/>
          <w:p>
            <w:pPr>
              <w:pStyle w:val="Compact"/>
              <w:jc w:val="left"/>
            </w:pPr>
            <w:r>
              <w:t xml:space="preserve">Built</w:t>
            </w:r>
          </w:p>
        </w:tc>
      </w:tr>
      <w:tr>
        <w:tc>
          <w:tcPr/>
          <w:p>
            <w:pPr>
              <w:pStyle w:val="Compact"/>
              <w:jc w:val="left"/>
            </w:pPr>
            <w:r>
              <w:t xml:space="preserve">FR-02</w:t>
            </w:r>
          </w:p>
        </w:tc>
        <w:tc>
          <w:tcPr/>
          <w:p>
            <w:pPr>
              <w:pStyle w:val="Compact"/>
              <w:jc w:val="left"/>
            </w:pPr>
            <w:r>
              <w:t xml:space="preserve">Each company has a short label (required, unique ignoring case and spaces, 24 characters or fewer). The short label is used in the company selector and every notification; the full legal name is used on reports, exports and the audit log.</w:t>
            </w:r>
          </w:p>
        </w:tc>
        <w:tc>
          <w:tcPr/>
          <w:p>
            <w:pPr>
              <w:pStyle w:val="Compact"/>
              <w:jc w:val="left"/>
            </w:pPr>
            <w:r>
              <w:t xml:space="preserve">M</w:t>
            </w:r>
          </w:p>
        </w:tc>
        <w:tc>
          <w:tcPr/>
          <w:p>
            <w:pPr>
              <w:pStyle w:val="Compact"/>
              <w:jc w:val="left"/>
            </w:pPr>
            <w:r>
              <w:t xml:space="preserve">Duplicate</w:t>
            </w:r>
            <w:r>
              <w:t xml:space="preserve"> </w:t>
            </w:r>
            <w:r>
              <w:t xml:space="preserve">“</w:t>
            </w:r>
            <w:r>
              <w:t xml:space="preserve">northwind</w:t>
            </w:r>
            <w:r>
              <w:t xml:space="preserve">”</w:t>
            </w:r>
            <w:r>
              <w:t xml:space="preserve"> </w:t>
            </w:r>
            <w:r>
              <w:t xml:space="preserve">vs</w:t>
            </w:r>
            <w:r>
              <w:t xml:space="preserve"> </w:t>
            </w:r>
            <w:r>
              <w:t xml:space="preserve">“</w:t>
            </w:r>
            <w:r>
              <w:t xml:space="preserve">Northwind</w:t>
            </w:r>
            <w:r>
              <w:t xml:space="preserve">”</w:t>
            </w:r>
            <w:r>
              <w:t xml:space="preserve"> </w:t>
            </w:r>
            <w:r>
              <w:t xml:space="preserve">refused; email subjects use the label; reports show the legal name.</w:t>
            </w:r>
          </w:p>
        </w:tc>
        <w:tc>
          <w:tcPr/>
          <w:p>
            <w:pPr>
              <w:pStyle w:val="Compact"/>
              <w:jc w:val="left"/>
            </w:pPr>
            <w:r>
              <w:t xml:space="preserve">Built (selector and notification use grow with features)</w:t>
            </w:r>
          </w:p>
        </w:tc>
      </w:tr>
      <w:tr>
        <w:tc>
          <w:tcPr/>
          <w:p>
            <w:pPr>
              <w:pStyle w:val="Compact"/>
              <w:jc w:val="left"/>
            </w:pPr>
            <w:r>
              <w:t xml:space="preserve">FR-03</w:t>
            </w:r>
          </w:p>
        </w:tc>
        <w:tc>
          <w:tcPr/>
          <w:p>
            <w:pPr>
              <w:pStyle w:val="Compact"/>
              <w:jc w:val="left"/>
            </w:pPr>
            <w:r>
              <w:t xml:space="preserve">Each company is reached at its own sign-in address (</w:t>
            </w:r>
            <w:r>
              <w:rPr>
                <w:rStyle w:val="VerbatimChar"/>
              </w:rPr>
              <w:t xml:space="preserve">name.&lt;platform domain&gt;</w:t>
            </w:r>
            <w:r>
              <w:t xml:space="preserve">) or its own custom domain. Unknown addresses show</w:t>
            </w:r>
            <w:r>
              <w:t xml:space="preserve"> </w:t>
            </w:r>
            <w:r>
              <w:t xml:space="preserve">“</w:t>
            </w:r>
            <w:r>
              <w:t xml:space="preserve">not found</w:t>
            </w:r>
            <w:r>
              <w:t xml:space="preserve">”</w:t>
            </w:r>
            <w:r>
              <w:t xml:space="preserve">.</w:t>
            </w:r>
          </w:p>
        </w:tc>
        <w:tc>
          <w:tcPr/>
          <w:p>
            <w:pPr>
              <w:pStyle w:val="Compact"/>
              <w:jc w:val="left"/>
            </w:pPr>
            <w:r>
              <w:t xml:space="preserve">M</w:t>
            </w:r>
          </w:p>
        </w:tc>
        <w:tc>
          <w:tcPr/>
          <w:p>
            <w:pPr>
              <w:pStyle w:val="Compact"/>
              <w:jc w:val="left"/>
            </w:pPr>
            <w:r>
              <w:t xml:space="preserve">Company page shows its label and colour; unknown address returns 404.</w:t>
            </w:r>
          </w:p>
        </w:tc>
        <w:tc>
          <w:tcPr/>
          <w:p>
            <w:pPr>
              <w:pStyle w:val="Compact"/>
              <w:jc w:val="left"/>
            </w:pPr>
            <w:r>
              <w:t xml:space="preserve">Built</w:t>
            </w:r>
          </w:p>
        </w:tc>
      </w:tr>
      <w:tr>
        <w:tc>
          <w:tcPr/>
          <w:p>
            <w:pPr>
              <w:pStyle w:val="Compact"/>
              <w:jc w:val="left"/>
            </w:pPr>
            <w:r>
              <w:t xml:space="preserve">FR-04</w:t>
            </w:r>
          </w:p>
        </w:tc>
        <w:tc>
          <w:tcPr/>
          <w:p>
            <w:pPr>
              <w:pStyle w:val="Compact"/>
              <w:jc w:val="left"/>
            </w:pPr>
            <w:r>
              <w:t xml:space="preserve">HR admins can upload a logo and pick brand colours; the app checks text contrast against WCAG AA and adjusts button text automatically.</w:t>
            </w:r>
          </w:p>
        </w:tc>
        <w:tc>
          <w:tcPr/>
          <w:p>
            <w:pPr>
              <w:pStyle w:val="Compact"/>
              <w:jc w:val="left"/>
            </w:pPr>
            <w:r>
              <w:t xml:space="preserve">M</w:t>
            </w:r>
          </w:p>
        </w:tc>
        <w:tc>
          <w:tcPr/>
          <w:p>
            <w:pPr>
              <w:pStyle w:val="Compact"/>
              <w:jc w:val="left"/>
            </w:pPr>
            <w:r>
              <w:t xml:space="preserve">Low-contrast colour flagged; buttons stay readable.</w:t>
            </w:r>
          </w:p>
        </w:tc>
        <w:tc>
          <w:tcPr/>
          <w:p>
            <w:pPr>
              <w:pStyle w:val="Compact"/>
              <w:jc w:val="left"/>
            </w:pPr>
            <w:r>
              <w:t xml:space="preserve">Partly built (colour set at creation; upload and editing pending)</w:t>
            </w:r>
          </w:p>
        </w:tc>
      </w:tr>
      <w:tr>
        <w:tc>
          <w:tcPr/>
          <w:p>
            <w:pPr>
              <w:pStyle w:val="Compact"/>
              <w:jc w:val="left"/>
            </w:pPr>
            <w:r>
              <w:t xml:space="preserve">FR-05</w:t>
            </w:r>
          </w:p>
        </w:tc>
        <w:tc>
          <w:tcPr/>
          <w:p>
            <w:pPr>
              <w:pStyle w:val="Compact"/>
              <w:jc w:val="left"/>
            </w:pPr>
            <w:r>
              <w:t xml:space="preserve">Company selector for the platform owner is a dropdown of short labels, searchable when long.</w:t>
            </w:r>
          </w:p>
        </w:tc>
        <w:tc>
          <w:tcPr/>
          <w:p>
            <w:pPr>
              <w:pStyle w:val="Compact"/>
              <w:jc w:val="left"/>
            </w:pPr>
            <w:r>
              <w:t xml:space="preserve">M</w:t>
            </w:r>
          </w:p>
        </w:tc>
        <w:tc>
          <w:tcPr/>
          <w:p>
            <w:pPr>
              <w:pStyle w:val="Compact"/>
              <w:jc w:val="left"/>
            </w:pPr>
            <w:r>
              <w:t xml:space="preserve">Matches mock-up.</w:t>
            </w:r>
          </w:p>
        </w:tc>
        <w:tc>
          <w:tcPr/>
          <w:p>
            <w:pPr>
              <w:pStyle w:val="Compact"/>
              <w:jc w:val="left"/>
            </w:pPr>
            <w:r>
              <w:t xml:space="preserve">Pending</w:t>
            </w:r>
          </w:p>
        </w:tc>
      </w:tr>
      <w:tr>
        <w:tc>
          <w:tcPr/>
          <w:p>
            <w:pPr>
              <w:pStyle w:val="Compact"/>
              <w:jc w:val="left"/>
            </w:pPr>
            <w:r>
              <w:t xml:space="preserve">FR-06</w:t>
            </w:r>
          </w:p>
        </w:tc>
        <w:tc>
          <w:tcPr/>
          <w:p>
            <w:pPr>
              <w:pStyle w:val="Compact"/>
              <w:jc w:val="left"/>
            </w:pPr>
            <w:r>
              <w:t xml:space="preserve">Each company has a time zone used for</w:t>
            </w:r>
            <w:r>
              <w:t xml:space="preserve"> </w:t>
            </w:r>
            <w:r>
              <w:t xml:space="preserve">“</w:t>
            </w:r>
            <w:r>
              <w:t xml:space="preserve">today</w:t>
            </w:r>
            <w:r>
              <w:t xml:space="preserve">”</w:t>
            </w:r>
            <w:r>
              <w:t xml:space="preserve">, approval deadlines and year-end processing (default America/Toronto in Canada, America/New_York in the US).</w:t>
            </w:r>
          </w:p>
        </w:tc>
        <w:tc>
          <w:tcPr/>
          <w:p>
            <w:pPr>
              <w:pStyle w:val="Compact"/>
              <w:jc w:val="left"/>
            </w:pPr>
            <w:r>
              <w:t xml:space="preserve">M</w:t>
            </w:r>
          </w:p>
        </w:tc>
        <w:tc>
          <w:tcPr/>
          <w:p>
            <w:pPr>
              <w:pStyle w:val="Compact"/>
              <w:jc w:val="left"/>
            </w:pPr>
            <w:r>
              <w:t xml:space="preserve">Year-end runs at midnight company time.</w:t>
            </w:r>
          </w:p>
        </w:tc>
        <w:tc>
          <w:tcPr/>
          <w:p>
            <w:pPr>
              <w:pStyle w:val="Compact"/>
              <w:jc w:val="left"/>
            </w:pPr>
            <w:r>
              <w:t xml:space="preserve">Built (setting); used by the accrual engine when built</w:t>
            </w:r>
          </w:p>
        </w:tc>
      </w:tr>
    </w:tbl>
    <w:bookmarkEnd w:id="28"/>
    <w:bookmarkStart w:id="29" w:name="sign-in-and-access"/>
    <w:p>
      <w:pPr>
        <w:pStyle w:val="Heading2"/>
      </w:pPr>
      <w:r>
        <w:t xml:space="preserve">6.2 Sign-in and access</w:t>
      </w:r>
    </w:p>
    <w:tbl>
      <w:tblPr>
        <w:tblStyle w:val="Table"/>
        <w:tblW w:type="pct" w:w="5000"/>
        <w:tblLook w:firstRow="1" w:lastRow="0" w:firstColumn="0" w:lastColumn="0" w:noHBand="0" w:noVBand="0" w:val="0020"/>
        <w:jc w:val="start"/>
        <w:tblBorders>
          <w:top w:val="single" w:sz="4" w:color="B8C7D9"/>
          <w:left w:val="single" w:sz="4" w:color="B8C7D9"/>
          <w:bottom w:val="single" w:sz="4" w:color="B8C7D9"/>
          <w:right w:val="single" w:sz="4" w:color="B8C7D9"/>
          <w:insideH w:val="single" w:sz="4" w:color="B8C7D9"/>
          <w:insideV w:val="single" w:sz="4" w:color="B8C7D9"/>
        </w:tblBorders>
      </w:tblPr>
      <w:tblGrid>
        <w:gridCol w:w="565"/>
        <w:gridCol w:w="2262"/>
        <w:gridCol w:w="565"/>
        <w:gridCol w:w="2262"/>
        <w:gridCol w:w="2262"/>
      </w:tblGrid>
      <w:tr>
        <w:trPr>
          <w:tblHeader w:val="true"/>
        </w:trPr>
        <w:tc>
          <w:tcPr>
            <w:shd w:val="clear" w:fill="E8EEF6"/>
          </w:tcPr>
          <w:p>
            <w:pPr>
              <w:pStyle w:val="Compact"/>
              <w:jc w:val="left"/>
            </w:pPr>
            <w:r>
              <w:rPr>
                <w:b/>
              </w:rPr>
              <w:t xml:space="preserve">ID</w:t>
            </w:r>
          </w:p>
        </w:tc>
        <w:tc>
          <w:tcPr>
            <w:shd w:val="clear" w:fill="E8EEF6"/>
          </w:tcPr>
          <w:p>
            <w:pPr>
              <w:pStyle w:val="Compact"/>
              <w:jc w:val="left"/>
            </w:pPr>
            <w:r>
              <w:rPr>
                <w:b/>
              </w:rPr>
              <w:t xml:space="preserve">Requirement</w:t>
            </w:r>
          </w:p>
        </w:tc>
        <w:tc>
          <w:tcPr>
            <w:shd w:val="clear" w:fill="E8EEF6"/>
          </w:tcPr>
          <w:p>
            <w:pPr>
              <w:pStyle w:val="Compact"/>
              <w:jc w:val="left"/>
            </w:pPr>
            <w:r>
              <w:rPr>
                <w:b/>
              </w:rPr>
              <w:t xml:space="preserve">Pri</w:t>
            </w:r>
          </w:p>
        </w:tc>
        <w:tc>
          <w:tcPr>
            <w:shd w:val="clear" w:fill="E8EEF6"/>
          </w:tcPr>
          <w:p>
            <w:pPr>
              <w:pStyle w:val="Compact"/>
              <w:jc w:val="left"/>
            </w:pPr>
            <w:r>
              <w:rPr>
                <w:b/>
              </w:rPr>
              <w:t xml:space="preserve">Acceptance criteria</w:t>
            </w:r>
          </w:p>
        </w:tc>
        <w:tc>
          <w:tcPr>
            <w:shd w:val="clear" w:fill="E8EEF6"/>
          </w:tcPr>
          <w:p>
            <w:pPr>
              <w:pStyle w:val="Compact"/>
              <w:jc w:val="left"/>
            </w:pPr>
            <w:r>
              <w:rPr>
                <w:b/>
              </w:rPr>
              <w:t xml:space="preserve">Status</w:t>
            </w:r>
          </w:p>
        </w:tc>
      </w:tr>
      <w:tr>
        <w:tc>
          <w:tcPr/>
          <w:p>
            <w:pPr>
              <w:pStyle w:val="Compact"/>
              <w:jc w:val="left"/>
            </w:pPr>
            <w:r>
              <w:t xml:space="preserve">FR-10</w:t>
            </w:r>
          </w:p>
        </w:tc>
        <w:tc>
          <w:tcPr/>
          <w:p>
            <w:pPr>
              <w:pStyle w:val="Compact"/>
              <w:jc w:val="left"/>
            </w:pPr>
            <w:r>
              <w:t xml:space="preserve">Email sign-in link: single use, 15 minutes, same answer whether or not the address is known, opens a Continue page so scanners cannot use it up.</w:t>
            </w:r>
          </w:p>
        </w:tc>
        <w:tc>
          <w:tcPr/>
          <w:p>
            <w:pPr>
              <w:pStyle w:val="Compact"/>
              <w:jc w:val="left"/>
            </w:pPr>
            <w:r>
              <w:t xml:space="preserve">M</w:t>
            </w:r>
          </w:p>
        </w:tc>
        <w:tc>
          <w:tcPr/>
          <w:p>
            <w:pPr>
              <w:pStyle w:val="Compact"/>
              <w:jc w:val="left"/>
            </w:pPr>
            <w:r>
              <w:t xml:space="preserve">Reused, expired or other-company links refused.</w:t>
            </w:r>
          </w:p>
        </w:tc>
        <w:tc>
          <w:tcPr/>
          <w:p>
            <w:pPr>
              <w:pStyle w:val="Compact"/>
              <w:jc w:val="left"/>
            </w:pPr>
            <w:r>
              <w:t xml:space="preserve">Built</w:t>
            </w:r>
          </w:p>
        </w:tc>
      </w:tr>
      <w:tr>
        <w:tc>
          <w:tcPr/>
          <w:p>
            <w:pPr>
              <w:pStyle w:val="Compact"/>
              <w:jc w:val="left"/>
            </w:pPr>
            <w:r>
              <w:t xml:space="preserve">FR-11</w:t>
            </w:r>
          </w:p>
        </w:tc>
        <w:tc>
          <w:tcPr/>
          <w:p>
            <w:pPr>
              <w:pStyle w:val="Compact"/>
              <w:jc w:val="left"/>
            </w:pPr>
            <w:r>
              <w:t xml:space="preserve">Google Workspace and Microsoft 365 sign-in for companies that use them. Email must match an active person in that company.</w:t>
            </w:r>
          </w:p>
        </w:tc>
        <w:tc>
          <w:tcPr/>
          <w:p>
            <w:pPr>
              <w:pStyle w:val="Compact"/>
              <w:jc w:val="left"/>
            </w:pPr>
            <w:r>
              <w:t xml:space="preserve">M</w:t>
            </w:r>
          </w:p>
        </w:tc>
        <w:tc>
          <w:tcPr/>
          <w:p>
            <w:pPr>
              <w:pStyle w:val="Compact"/>
              <w:jc w:val="left"/>
            </w:pPr>
            <w:r>
              <w:t xml:space="preserve">Sign-in works from any company address through one fixed return address.</w:t>
            </w:r>
          </w:p>
        </w:tc>
        <w:tc>
          <w:tcPr/>
          <w:p>
            <w:pPr>
              <w:pStyle w:val="Compact"/>
              <w:jc w:val="left"/>
            </w:pPr>
            <w:r>
              <w:t xml:space="preserve">Pending owner app registrations and platform domain</w:t>
            </w:r>
          </w:p>
        </w:tc>
      </w:tr>
      <w:tr>
        <w:tc>
          <w:tcPr/>
          <w:p>
            <w:pPr>
              <w:pStyle w:val="Compact"/>
              <w:jc w:val="left"/>
            </w:pPr>
            <w:r>
              <w:t xml:space="preserve">FR-12</w:t>
            </w:r>
          </w:p>
        </w:tc>
        <w:tc>
          <w:tcPr/>
          <w:p>
            <w:pPr>
              <w:pStyle w:val="Compact"/>
              <w:jc w:val="left"/>
            </w:pPr>
            <w:r>
              <w:t xml:space="preserve">Two-step sign-in (authenticator app) required for HR admins and the platform owner, with 10 recovery codes.</w:t>
            </w:r>
          </w:p>
        </w:tc>
        <w:tc>
          <w:tcPr/>
          <w:p>
            <w:pPr>
              <w:pStyle w:val="Compact"/>
              <w:jc w:val="left"/>
            </w:pPr>
            <w:r>
              <w:t xml:space="preserve">M</w:t>
            </w:r>
          </w:p>
        </w:tc>
        <w:tc>
          <w:tcPr/>
          <w:p>
            <w:pPr>
              <w:pStyle w:val="Compact"/>
              <w:jc w:val="left"/>
            </w:pPr>
            <w:r>
              <w:t xml:space="preserve">Admin pages unreachable until the code is entered.</w:t>
            </w:r>
          </w:p>
        </w:tc>
        <w:tc>
          <w:tcPr/>
          <w:p>
            <w:pPr>
              <w:pStyle w:val="Compact"/>
              <w:jc w:val="left"/>
            </w:pPr>
            <w:r>
              <w:t xml:space="preserve">Built</w:t>
            </w:r>
          </w:p>
        </w:tc>
      </w:tr>
      <w:tr>
        <w:tc>
          <w:tcPr/>
          <w:p>
            <w:pPr>
              <w:pStyle w:val="Compact"/>
              <w:jc w:val="left"/>
            </w:pPr>
            <w:r>
              <w:t xml:space="preserve">FR-13</w:t>
            </w:r>
          </w:p>
        </w:tc>
        <w:tc>
          <w:tcPr/>
          <w:p>
            <w:pPr>
              <w:pStyle w:val="Compact"/>
              <w:jc w:val="left"/>
            </w:pPr>
            <w:r>
              <w:t xml:space="preserve">Sessions last 12 hours, are limited to the company’s address, and end on sign-out.</w:t>
            </w:r>
          </w:p>
        </w:tc>
        <w:tc>
          <w:tcPr/>
          <w:p>
            <w:pPr>
              <w:pStyle w:val="Compact"/>
              <w:jc w:val="left"/>
            </w:pPr>
            <w:r>
              <w:t xml:space="preserve">M</w:t>
            </w:r>
          </w:p>
        </w:tc>
        <w:tc>
          <w:tcPr/>
          <w:p>
            <w:pPr>
              <w:pStyle w:val="Compact"/>
              <w:jc w:val="left"/>
            </w:pPr>
            <w:r>
              <w:t xml:space="preserve">Copied session rejected on another company’s address.</w:t>
            </w:r>
          </w:p>
        </w:tc>
        <w:tc>
          <w:tcPr/>
          <w:p>
            <w:pPr>
              <w:pStyle w:val="Compact"/>
              <w:jc w:val="left"/>
            </w:pPr>
            <w:r>
              <w:t xml:space="preserve">Built</w:t>
            </w:r>
          </w:p>
        </w:tc>
      </w:tr>
      <w:tr>
        <w:tc>
          <w:tcPr/>
          <w:p>
            <w:pPr>
              <w:pStyle w:val="Compact"/>
              <w:jc w:val="left"/>
            </w:pPr>
            <w:r>
              <w:t xml:space="preserve">FR-14</w:t>
            </w:r>
          </w:p>
        </w:tc>
        <w:tc>
          <w:tcPr/>
          <w:p>
            <w:pPr>
              <w:pStyle w:val="Compact"/>
              <w:jc w:val="left"/>
            </w:pPr>
            <w:r>
              <w:t xml:space="preserve">People marked inactive cannot sign in.</w:t>
            </w:r>
          </w:p>
        </w:tc>
        <w:tc>
          <w:tcPr/>
          <w:p>
            <w:pPr>
              <w:pStyle w:val="Compact"/>
              <w:jc w:val="left"/>
            </w:pPr>
            <w:r>
              <w:t xml:space="preserve">M</w:t>
            </w:r>
          </w:p>
        </w:tc>
        <w:tc>
          <w:tcPr/>
          <w:p>
            <w:pPr>
              <w:pStyle w:val="Compact"/>
            </w:pPr>
          </w:p>
        </w:tc>
        <w:tc>
          <w:tcPr/>
          <w:p>
            <w:pPr>
              <w:pStyle w:val="Compact"/>
              <w:jc w:val="left"/>
            </w:pPr>
            <w:r>
              <w:t xml:space="preserve">Built</w:t>
            </w:r>
          </w:p>
        </w:tc>
      </w:tr>
      <w:tr>
        <w:tc>
          <w:tcPr/>
          <w:p>
            <w:pPr>
              <w:pStyle w:val="Compact"/>
              <w:jc w:val="left"/>
            </w:pPr>
            <w:r>
              <w:t xml:space="preserve">FR-15</w:t>
            </w:r>
          </w:p>
        </w:tc>
        <w:tc>
          <w:tcPr/>
          <w:p>
            <w:pPr>
              <w:pStyle w:val="Compact"/>
              <w:jc w:val="left"/>
            </w:pPr>
            <w:r>
              <w:t xml:space="preserve">Platform owner</w:t>
            </w:r>
            <w:r>
              <w:t xml:space="preserve"> </w:t>
            </w:r>
            <w:r>
              <w:t xml:space="preserve">“</w:t>
            </w:r>
            <w:r>
              <w:t xml:space="preserve">enter company</w:t>
            </w:r>
            <w:r>
              <w:t xml:space="preserve">”</w:t>
            </w:r>
            <w:r>
              <w:t xml:space="preserve"> </w:t>
            </w:r>
            <w:r>
              <w:t xml:space="preserve">visits are recorded in that company’s audit log.</w:t>
            </w:r>
          </w:p>
        </w:tc>
        <w:tc>
          <w:tcPr/>
          <w:p>
            <w:pPr>
              <w:pStyle w:val="Compact"/>
              <w:jc w:val="left"/>
            </w:pPr>
            <w:r>
              <w:t xml:space="preserve">M</w:t>
            </w:r>
          </w:p>
        </w:tc>
        <w:tc>
          <w:tcPr/>
          <w:p>
            <w:pPr>
              <w:pStyle w:val="Compact"/>
            </w:pPr>
          </w:p>
        </w:tc>
        <w:tc>
          <w:tcPr/>
          <w:p>
            <w:pPr>
              <w:pStyle w:val="Compact"/>
              <w:jc w:val="left"/>
            </w:pPr>
            <w:r>
              <w:t xml:space="preserve">Pending</w:t>
            </w:r>
          </w:p>
        </w:tc>
      </w:tr>
    </w:tbl>
    <w:bookmarkEnd w:id="29"/>
    <w:bookmarkStart w:id="30" w:name="people"/>
    <w:p>
      <w:pPr>
        <w:pStyle w:val="Heading2"/>
      </w:pPr>
      <w:r>
        <w:t xml:space="preserve">6.3 People</w:t>
      </w:r>
    </w:p>
    <w:tbl>
      <w:tblPr>
        <w:tblStyle w:val="Table"/>
        <w:tblW w:type="pct" w:w="5000"/>
        <w:tblLook w:firstRow="1" w:lastRow="0" w:firstColumn="0" w:lastColumn="0" w:noHBand="0" w:noVBand="0" w:val="0020"/>
        <w:jc w:val="start"/>
        <w:tblBorders>
          <w:top w:val="single" w:sz="4" w:color="B8C7D9"/>
          <w:left w:val="single" w:sz="4" w:color="B8C7D9"/>
          <w:bottom w:val="single" w:sz="4" w:color="B8C7D9"/>
          <w:right w:val="single" w:sz="4" w:color="B8C7D9"/>
          <w:insideH w:val="single" w:sz="4" w:color="B8C7D9"/>
          <w:insideV w:val="single" w:sz="4" w:color="B8C7D9"/>
        </w:tblBorders>
      </w:tblPr>
      <w:tblGrid>
        <w:gridCol w:w="565"/>
        <w:gridCol w:w="2262"/>
        <w:gridCol w:w="565"/>
        <w:gridCol w:w="2262"/>
        <w:gridCol w:w="2262"/>
      </w:tblGrid>
      <w:tr>
        <w:trPr>
          <w:tblHeader w:val="true"/>
        </w:trPr>
        <w:tc>
          <w:tcPr>
            <w:shd w:val="clear" w:fill="E8EEF6"/>
          </w:tcPr>
          <w:p>
            <w:pPr>
              <w:pStyle w:val="Compact"/>
              <w:jc w:val="left"/>
            </w:pPr>
            <w:r>
              <w:rPr>
                <w:b/>
              </w:rPr>
              <w:t xml:space="preserve">ID</w:t>
            </w:r>
          </w:p>
        </w:tc>
        <w:tc>
          <w:tcPr>
            <w:shd w:val="clear" w:fill="E8EEF6"/>
          </w:tcPr>
          <w:p>
            <w:pPr>
              <w:pStyle w:val="Compact"/>
              <w:jc w:val="left"/>
            </w:pPr>
            <w:r>
              <w:rPr>
                <w:b/>
              </w:rPr>
              <w:t xml:space="preserve">Requirement</w:t>
            </w:r>
          </w:p>
        </w:tc>
        <w:tc>
          <w:tcPr>
            <w:shd w:val="clear" w:fill="E8EEF6"/>
          </w:tcPr>
          <w:p>
            <w:pPr>
              <w:pStyle w:val="Compact"/>
              <w:jc w:val="left"/>
            </w:pPr>
            <w:r>
              <w:rPr>
                <w:b/>
              </w:rPr>
              <w:t xml:space="preserve">Pri</w:t>
            </w:r>
          </w:p>
        </w:tc>
        <w:tc>
          <w:tcPr>
            <w:shd w:val="clear" w:fill="E8EEF6"/>
          </w:tcPr>
          <w:p>
            <w:pPr>
              <w:pStyle w:val="Compact"/>
              <w:jc w:val="left"/>
            </w:pPr>
            <w:r>
              <w:rPr>
                <w:b/>
              </w:rPr>
              <w:t xml:space="preserve">Acceptance criteria</w:t>
            </w:r>
          </w:p>
        </w:tc>
        <w:tc>
          <w:tcPr>
            <w:shd w:val="clear" w:fill="E8EEF6"/>
          </w:tcPr>
          <w:p>
            <w:pPr>
              <w:pStyle w:val="Compact"/>
              <w:jc w:val="left"/>
            </w:pPr>
            <w:r>
              <w:rPr>
                <w:b/>
              </w:rPr>
              <w:t xml:space="preserve">Status</w:t>
            </w:r>
          </w:p>
        </w:tc>
      </w:tr>
      <w:tr>
        <w:tc>
          <w:tcPr/>
          <w:p>
            <w:pPr>
              <w:pStyle w:val="Compact"/>
              <w:jc w:val="left"/>
            </w:pPr>
            <w:r>
              <w:t xml:space="preserve">FR-20</w:t>
            </w:r>
          </w:p>
        </w:tc>
        <w:tc>
          <w:tcPr/>
          <w:p>
            <w:pPr>
              <w:pStyle w:val="Compact"/>
              <w:jc w:val="left"/>
            </w:pPr>
            <w:r>
              <w:t xml:space="preserve">HR admins can add, edit and deactivate people: name, email, job title, team, location, jurisdiction (province or state, and city where a local law applies), start date, primary and secondary managers, role, standard hours per day, work days.</w:t>
            </w:r>
          </w:p>
        </w:tc>
        <w:tc>
          <w:tcPr/>
          <w:p>
            <w:pPr>
              <w:pStyle w:val="Compact"/>
              <w:jc w:val="left"/>
            </w:pPr>
            <w:r>
              <w:t xml:space="preserve">M</w:t>
            </w:r>
          </w:p>
        </w:tc>
        <w:tc>
          <w:tcPr/>
          <w:p>
            <w:pPr>
              <w:pStyle w:val="Compact"/>
              <w:jc w:val="left"/>
            </w:pPr>
            <w:r>
              <w:t xml:space="preserve">A manager must be active and belong to the same company; no one manages themselves; no management loops; at least one active HR admin remains; deactivation signs the person out.</w:t>
            </w:r>
          </w:p>
        </w:tc>
        <w:tc>
          <w:tcPr/>
          <w:p>
            <w:pPr>
              <w:pStyle w:val="Compact"/>
              <w:jc w:val="left"/>
            </w:pPr>
            <w:r>
              <w:t xml:space="preserve">Built (city-level jurisdiction pending)</w:t>
            </w:r>
          </w:p>
        </w:tc>
      </w:tr>
      <w:tr>
        <w:tc>
          <w:tcPr/>
          <w:p>
            <w:pPr>
              <w:pStyle w:val="Compact"/>
              <w:jc w:val="left"/>
            </w:pPr>
            <w:r>
              <w:t xml:space="preserve">FR-21</w:t>
            </w:r>
          </w:p>
        </w:tc>
        <w:tc>
          <w:tcPr/>
          <w:p>
            <w:pPr>
              <w:pStyle w:val="Compact"/>
              <w:jc w:val="left"/>
            </w:pPr>
            <w:r>
              <w:t xml:space="preserve">Bulk import of people and opening balances from CSV or XLSX, with a preview and row-level errors before anything is saved.</w:t>
            </w:r>
          </w:p>
        </w:tc>
        <w:tc>
          <w:tcPr/>
          <w:p>
            <w:pPr>
              <w:pStyle w:val="Compact"/>
              <w:jc w:val="left"/>
            </w:pPr>
            <w:r>
              <w:t xml:space="preserve">M</w:t>
            </w:r>
          </w:p>
        </w:tc>
        <w:tc>
          <w:tcPr/>
          <w:p>
            <w:pPr>
              <w:pStyle w:val="Compact"/>
            </w:pPr>
          </w:p>
        </w:tc>
        <w:tc>
          <w:tcPr/>
          <w:p>
            <w:pPr>
              <w:pStyle w:val="Compact"/>
              <w:jc w:val="left"/>
            </w:pPr>
            <w:r>
              <w:t xml:space="preserve">Built for people (CSV or XLSX, preview with row-level problems, matched by email, all-or-nothing); opening balances follow the plan engine</w:t>
            </w:r>
          </w:p>
        </w:tc>
      </w:tr>
      <w:tr>
        <w:tc>
          <w:tcPr/>
          <w:p>
            <w:pPr>
              <w:pStyle w:val="Compact"/>
              <w:jc w:val="left"/>
            </w:pPr>
            <w:r>
              <w:t xml:space="preserve">FR-22</w:t>
            </w:r>
          </w:p>
        </w:tc>
        <w:tc>
          <w:tcPr/>
          <w:p>
            <w:pPr>
              <w:pStyle w:val="Compact"/>
              <w:jc w:val="left"/>
            </w:pPr>
            <w:r>
              <w:t xml:space="preserve">Directory search by name, email, team, manager, location or job title, with active, inactive or all.</w:t>
            </w:r>
          </w:p>
        </w:tc>
        <w:tc>
          <w:tcPr/>
          <w:p>
            <w:pPr>
              <w:pStyle w:val="Compact"/>
              <w:jc w:val="left"/>
            </w:pPr>
            <w:r>
              <w:t xml:space="preserve">M</w:t>
            </w:r>
          </w:p>
        </w:tc>
        <w:tc>
          <w:tcPr/>
          <w:p>
            <w:pPr>
              <w:pStyle w:val="Compact"/>
            </w:pPr>
          </w:p>
        </w:tc>
        <w:tc>
          <w:tcPr/>
          <w:p>
            <w:pPr>
              <w:pStyle w:val="Compact"/>
              <w:jc w:val="left"/>
            </w:pPr>
            <w:r>
              <w:t xml:space="preserve">Built</w:t>
            </w:r>
          </w:p>
        </w:tc>
      </w:tr>
    </w:tbl>
    <w:bookmarkEnd w:id="30"/>
    <w:bookmarkStart w:id="31" w:name="plans-and-accrual"/>
    <w:p>
      <w:pPr>
        <w:pStyle w:val="Heading2"/>
      </w:pPr>
      <w:r>
        <w:t xml:space="preserve">6.4 Plans and accrual</w:t>
      </w:r>
    </w:p>
    <w:tbl>
      <w:tblPr>
        <w:tblStyle w:val="Table"/>
        <w:tblW w:type="pct" w:w="5000"/>
        <w:tblLook w:firstRow="1" w:lastRow="0" w:firstColumn="0" w:lastColumn="0" w:noHBand="0" w:noVBand="0" w:val="0020"/>
        <w:jc w:val="start"/>
        <w:tblBorders>
          <w:top w:val="single" w:sz="4" w:color="B8C7D9"/>
          <w:left w:val="single" w:sz="4" w:color="B8C7D9"/>
          <w:bottom w:val="single" w:sz="4" w:color="B8C7D9"/>
          <w:right w:val="single" w:sz="4" w:color="B8C7D9"/>
          <w:insideH w:val="single" w:sz="4" w:color="B8C7D9"/>
          <w:insideV w:val="single" w:sz="4" w:color="B8C7D9"/>
        </w:tblBorders>
      </w:tblPr>
      <w:tblGrid>
        <w:gridCol w:w="565"/>
        <w:gridCol w:w="2262"/>
        <w:gridCol w:w="565"/>
        <w:gridCol w:w="2262"/>
        <w:gridCol w:w="2262"/>
      </w:tblGrid>
      <w:tr>
        <w:trPr>
          <w:tblHeader w:val="true"/>
        </w:trPr>
        <w:tc>
          <w:tcPr>
            <w:shd w:val="clear" w:fill="E8EEF6"/>
          </w:tcPr>
          <w:p>
            <w:pPr>
              <w:pStyle w:val="Compact"/>
              <w:jc w:val="left"/>
            </w:pPr>
            <w:r>
              <w:rPr>
                <w:b/>
              </w:rPr>
              <w:t xml:space="preserve">ID</w:t>
            </w:r>
          </w:p>
        </w:tc>
        <w:tc>
          <w:tcPr>
            <w:shd w:val="clear" w:fill="E8EEF6"/>
          </w:tcPr>
          <w:p>
            <w:pPr>
              <w:pStyle w:val="Compact"/>
              <w:jc w:val="left"/>
            </w:pPr>
            <w:r>
              <w:rPr>
                <w:b/>
              </w:rPr>
              <w:t xml:space="preserve">Requirement</w:t>
            </w:r>
          </w:p>
        </w:tc>
        <w:tc>
          <w:tcPr>
            <w:shd w:val="clear" w:fill="E8EEF6"/>
          </w:tcPr>
          <w:p>
            <w:pPr>
              <w:pStyle w:val="Compact"/>
              <w:jc w:val="left"/>
            </w:pPr>
            <w:r>
              <w:rPr>
                <w:b/>
              </w:rPr>
              <w:t xml:space="preserve">Pri</w:t>
            </w:r>
          </w:p>
        </w:tc>
        <w:tc>
          <w:tcPr>
            <w:shd w:val="clear" w:fill="E8EEF6"/>
          </w:tcPr>
          <w:p>
            <w:pPr>
              <w:pStyle w:val="Compact"/>
              <w:jc w:val="left"/>
            </w:pPr>
            <w:r>
              <w:rPr>
                <w:b/>
              </w:rPr>
              <w:t xml:space="preserve">Acceptance criteria</w:t>
            </w:r>
          </w:p>
        </w:tc>
        <w:tc>
          <w:tcPr>
            <w:shd w:val="clear" w:fill="E8EEF6"/>
          </w:tcPr>
          <w:p>
            <w:pPr>
              <w:pStyle w:val="Compact"/>
              <w:jc w:val="left"/>
            </w:pPr>
            <w:r>
              <w:rPr>
                <w:b/>
              </w:rPr>
              <w:t xml:space="preserve">Status</w:t>
            </w:r>
          </w:p>
        </w:tc>
      </w:tr>
      <w:tr>
        <w:tc>
          <w:tcPr/>
          <w:p>
            <w:pPr>
              <w:pStyle w:val="Compact"/>
              <w:jc w:val="left"/>
            </w:pPr>
            <w:r>
              <w:t xml:space="preserve">FR-30</w:t>
            </w:r>
          </w:p>
        </w:tc>
        <w:tc>
          <w:tcPr/>
          <w:p>
            <w:pPr>
              <w:pStyle w:val="Compact"/>
              <w:jc w:val="left"/>
            </w:pPr>
            <w:r>
              <w:t xml:space="preserve">Unlimited admin-defined plans (starter templates: Vacation, Wellbeing, Sick, Personal, Bereavement, Parental, Unpaid, Lieu).</w:t>
            </w:r>
          </w:p>
        </w:tc>
        <w:tc>
          <w:tcPr/>
          <w:p>
            <w:pPr>
              <w:pStyle w:val="Compact"/>
              <w:jc w:val="left"/>
            </w:pPr>
            <w:r>
              <w:t xml:space="preserve">M</w:t>
            </w:r>
          </w:p>
        </w:tc>
        <w:tc>
          <w:tcPr/>
          <w:p>
            <w:pPr>
              <w:pStyle w:val="Compact"/>
            </w:pPr>
          </w:p>
        </w:tc>
        <w:tc>
          <w:tcPr/>
          <w:p>
            <w:pPr>
              <w:pStyle w:val="Compact"/>
              <w:jc w:val="left"/>
            </w:pPr>
            <w:r>
              <w:t xml:space="preserve">Built (starter templates: Vacation, Wellbeing, Sick, Personal, Unpaid; all nine categories available)</w:t>
            </w:r>
          </w:p>
        </w:tc>
      </w:tr>
      <w:tr>
        <w:tc>
          <w:tcPr/>
          <w:p>
            <w:pPr>
              <w:pStyle w:val="Compact"/>
              <w:jc w:val="left"/>
            </w:pPr>
            <w:r>
              <w:t xml:space="preserve">FR-31</w:t>
            </w:r>
          </w:p>
        </w:tc>
        <w:tc>
          <w:tcPr/>
          <w:p>
            <w:pPr>
              <w:pStyle w:val="Compact"/>
              <w:jc w:val="left"/>
            </w:pPr>
            <w:r>
              <w:t xml:space="preserve">Plan levels: each plan can have levels with their own days per year; each person has one level per plan; a mid-year level change prorates the rest of the plan year.</w:t>
            </w:r>
          </w:p>
        </w:tc>
        <w:tc>
          <w:tcPr/>
          <w:p>
            <w:pPr>
              <w:pStyle w:val="Compact"/>
              <w:jc w:val="left"/>
            </w:pPr>
            <w:r>
              <w:t xml:space="preserve">M</w:t>
            </w:r>
          </w:p>
        </w:tc>
        <w:tc>
          <w:tcPr/>
          <w:p>
            <w:pPr>
              <w:pStyle w:val="Compact"/>
            </w:pPr>
          </w:p>
        </w:tc>
        <w:tc>
          <w:tcPr/>
          <w:p>
            <w:pPr>
              <w:pStyle w:val="Compact"/>
              <w:jc w:val="left"/>
            </w:pPr>
            <w:r>
              <w:t xml:space="preserve">Built</w:t>
            </w:r>
          </w:p>
        </w:tc>
      </w:tr>
      <w:tr>
        <w:tc>
          <w:tcPr/>
          <w:p>
            <w:pPr>
              <w:pStyle w:val="Compact"/>
              <w:jc w:val="left"/>
            </w:pPr>
            <w:r>
              <w:t xml:space="preserve">FR-32</w:t>
            </w:r>
          </w:p>
        </w:tc>
        <w:tc>
          <w:tcPr/>
          <w:p>
            <w:pPr>
              <w:pStyle w:val="Compact"/>
              <w:jc w:val="left"/>
            </w:pPr>
            <w:r>
              <w:t xml:space="preserve">Plan year starts on any date (default 1 January), set per plan.</w:t>
            </w:r>
          </w:p>
        </w:tc>
        <w:tc>
          <w:tcPr/>
          <w:p>
            <w:pPr>
              <w:pStyle w:val="Compact"/>
              <w:jc w:val="left"/>
            </w:pPr>
            <w:r>
              <w:t xml:space="preserve">M</w:t>
            </w:r>
          </w:p>
        </w:tc>
        <w:tc>
          <w:tcPr/>
          <w:p>
            <w:pPr>
              <w:pStyle w:val="Compact"/>
            </w:pPr>
          </w:p>
        </w:tc>
        <w:tc>
          <w:tcPr/>
          <w:p>
            <w:pPr>
              <w:pStyle w:val="Compact"/>
              <w:jc w:val="left"/>
            </w:pPr>
            <w:r>
              <w:t xml:space="preserve">Built (day 1 to 28 of any month)</w:t>
            </w:r>
          </w:p>
        </w:tc>
      </w:tr>
      <w:tr>
        <w:tc>
          <w:tcPr/>
          <w:p>
            <w:pPr>
              <w:pStyle w:val="Compact"/>
              <w:jc w:val="left"/>
            </w:pPr>
            <w:r>
              <w:t xml:space="preserve">FR-33</w:t>
            </w:r>
          </w:p>
        </w:tc>
        <w:tc>
          <w:tcPr/>
          <w:p>
            <w:pPr>
              <w:pStyle w:val="Compact"/>
              <w:jc w:val="left"/>
            </w:pPr>
            <w:r>
              <w:t xml:space="preserve">Units: days and half days (default) or hours. Requests are always in days and half days; hours plans deduct the person’s standard hours per day.</w:t>
            </w:r>
          </w:p>
        </w:tc>
        <w:tc>
          <w:tcPr/>
          <w:p>
            <w:pPr>
              <w:pStyle w:val="Compact"/>
              <w:jc w:val="left"/>
            </w:pPr>
            <w:r>
              <w:t xml:space="preserve">M</w:t>
            </w:r>
          </w:p>
        </w:tc>
        <w:tc>
          <w:tcPr/>
          <w:p>
            <w:pPr>
              <w:pStyle w:val="Compact"/>
            </w:pPr>
          </w:p>
        </w:tc>
        <w:tc>
          <w:tcPr/>
          <w:p>
            <w:pPr>
              <w:pStyle w:val="Compact"/>
              <w:jc w:val="left"/>
            </w:pPr>
            <w:r>
              <w:t xml:space="preserve">Partly built (days or hours per plan; deduction comes with requests)</w:t>
            </w:r>
          </w:p>
        </w:tc>
      </w:tr>
      <w:tr>
        <w:tc>
          <w:tcPr/>
          <w:p>
            <w:pPr>
              <w:pStyle w:val="Compact"/>
              <w:jc w:val="left"/>
            </w:pPr>
            <w:r>
              <w:t xml:space="preserve">FR-34</w:t>
            </w:r>
          </w:p>
        </w:tc>
        <w:tc>
          <w:tcPr/>
          <w:p>
            <w:pPr>
              <w:pStyle w:val="Compact"/>
              <w:jc w:val="left"/>
            </w:pPr>
            <w:r>
              <w:t xml:space="preserve">Accrual methods: lump sum (at plan year start, on hire, or on anniversary), periodic (annual, semi-annual, quarterly, monthly; credited at period start, or end if chosen), per hours worked (salaried staff on their standard week), manual grants with reason.</w:t>
            </w:r>
          </w:p>
        </w:tc>
        <w:tc>
          <w:tcPr/>
          <w:p>
            <w:pPr>
              <w:pStyle w:val="Compact"/>
              <w:jc w:val="left"/>
            </w:pPr>
            <w:r>
              <w:t xml:space="preserve">M</w:t>
            </w:r>
          </w:p>
        </w:tc>
        <w:tc>
          <w:tcPr/>
          <w:p>
            <w:pPr>
              <w:pStyle w:val="Compact"/>
            </w:pPr>
          </w:p>
        </w:tc>
        <w:tc>
          <w:tcPr/>
          <w:p>
            <w:pPr>
              <w:pStyle w:val="Compact"/>
              <w:jc w:val="left"/>
            </w:pPr>
            <w:r>
              <w:t xml:space="preserve">Built except manual grants (ledger supports adjustments; screen pending)</w:t>
            </w:r>
          </w:p>
        </w:tc>
      </w:tr>
      <w:tr>
        <w:tc>
          <w:tcPr/>
          <w:p>
            <w:pPr>
              <w:pStyle w:val="Compact"/>
              <w:jc w:val="left"/>
            </w:pPr>
            <w:r>
              <w:t xml:space="preserve">FR-35</w:t>
            </w:r>
          </w:p>
        </w:tc>
        <w:tc>
          <w:tcPr/>
          <w:p>
            <w:pPr>
              <w:pStyle w:val="Compact"/>
              <w:jc w:val="left"/>
            </w:pPr>
            <w:r>
              <w:t xml:space="preserve">First year prorated from the start date by remaining months (start month counts if on or before the 15th), rounded to the nearest half day; configurable per plan.</w:t>
            </w:r>
          </w:p>
        </w:tc>
        <w:tc>
          <w:tcPr/>
          <w:p>
            <w:pPr>
              <w:pStyle w:val="Compact"/>
              <w:jc w:val="left"/>
            </w:pPr>
            <w:r>
              <w:t xml:space="preserve">M</w:t>
            </w:r>
          </w:p>
        </w:tc>
        <w:tc>
          <w:tcPr/>
          <w:p>
            <w:pPr>
              <w:pStyle w:val="Compact"/>
              <w:jc w:val="left"/>
            </w:pPr>
            <w:r>
              <w:t xml:space="preserve">15 days, start 10 June: 8.75 rounds to 9.0.</w:t>
            </w:r>
          </w:p>
        </w:tc>
        <w:tc>
          <w:tcPr/>
          <w:p>
            <w:pPr>
              <w:pStyle w:val="Compact"/>
              <w:jc w:val="left"/>
            </w:pPr>
            <w:r>
              <w:t xml:space="preserve">Built</w:t>
            </w:r>
          </w:p>
        </w:tc>
      </w:tr>
      <w:tr>
        <w:tc>
          <w:tcPr/>
          <w:p>
            <w:pPr>
              <w:pStyle w:val="Compact"/>
              <w:jc w:val="left"/>
            </w:pPr>
            <w:r>
              <w:t xml:space="preserve">FR-36</w:t>
            </w:r>
          </w:p>
        </w:tc>
        <w:tc>
          <w:tcPr/>
          <w:p>
            <w:pPr>
              <w:pStyle w:val="Compact"/>
              <w:jc w:val="left"/>
            </w:pPr>
            <w:r>
              <w:t xml:space="preserve">Year end per plan: no carryover, capped carryover with optional expiry date, unlimited, or maximum balance cap; payout flag for reporting.</w:t>
            </w:r>
          </w:p>
        </w:tc>
        <w:tc>
          <w:tcPr/>
          <w:p>
            <w:pPr>
              <w:pStyle w:val="Compact"/>
              <w:jc w:val="left"/>
            </w:pPr>
            <w:r>
              <w:t xml:space="preserve">M</w:t>
            </w:r>
          </w:p>
        </w:tc>
        <w:tc>
          <w:tcPr/>
          <w:p>
            <w:pPr>
              <w:pStyle w:val="Compact"/>
            </w:pPr>
          </w:p>
        </w:tc>
        <w:tc>
          <w:tcPr/>
          <w:p>
            <w:pPr>
              <w:pStyle w:val="Compact"/>
              <w:jc w:val="left"/>
            </w:pPr>
            <w:r>
              <w:t xml:space="preserve">Built (payout flag stored; payout report pending)</w:t>
            </w:r>
          </w:p>
        </w:tc>
      </w:tr>
      <w:tr>
        <w:tc>
          <w:tcPr/>
          <w:p>
            <w:pPr>
              <w:pStyle w:val="Compact"/>
              <w:jc w:val="left"/>
            </w:pPr>
            <w:r>
              <w:t xml:space="preserve">FR-37</w:t>
            </w:r>
          </w:p>
        </w:tc>
        <w:tc>
          <w:tcPr/>
          <w:p>
            <w:pPr>
              <w:pStyle w:val="Compact"/>
              <w:jc w:val="left"/>
            </w:pPr>
            <w:r>
              <w:t xml:space="preserve">Jurisdiction overrides apply automatically at year end (for example, no forfeiture of earned vacation in California, Colorado, Montana and Nebraska; statutory vacation in Canada cannot simply expire). Each override is shown in the year-end preview and the audit log.</w:t>
            </w:r>
          </w:p>
        </w:tc>
        <w:tc>
          <w:tcPr/>
          <w:p>
            <w:pPr>
              <w:pStyle w:val="Compact"/>
              <w:jc w:val="left"/>
            </w:pPr>
            <w:r>
              <w:t xml:space="preserve">M</w:t>
            </w:r>
          </w:p>
        </w:tc>
        <w:tc>
          <w:tcPr/>
          <w:p>
            <w:pPr>
              <w:pStyle w:val="Compact"/>
            </w:pPr>
          </w:p>
        </w:tc>
        <w:tc>
          <w:tcPr/>
          <w:p>
            <w:pPr>
              <w:pStyle w:val="Compact"/>
              <w:jc w:val="left"/>
            </w:pPr>
            <w:r>
              <w:t xml:space="preserve">Built in the engine (overrides are ledger rows naming the rule); year-end preview pending</w:t>
            </w:r>
          </w:p>
        </w:tc>
      </w:tr>
      <w:tr>
        <w:tc>
          <w:tcPr/>
          <w:p>
            <w:pPr>
              <w:pStyle w:val="Compact"/>
              <w:jc w:val="left"/>
            </w:pPr>
            <w:r>
              <w:t xml:space="preserve">FR-38</w:t>
            </w:r>
          </w:p>
        </w:tc>
        <w:tc>
          <w:tcPr/>
          <w:p>
            <w:pPr>
              <w:pStyle w:val="Compact"/>
              <w:jc w:val="left"/>
            </w:pPr>
            <w:r>
              <w:t xml:space="preserve">Statutory minimum table by province and state and years of service. Warnings on plan save, ahead of service anniversaries, and in a compliance report. The app warns; it does not block.</w:t>
            </w:r>
          </w:p>
        </w:tc>
        <w:tc>
          <w:tcPr/>
          <w:p>
            <w:pPr>
              <w:pStyle w:val="Compact"/>
              <w:jc w:val="left"/>
            </w:pPr>
            <w:r>
              <w:t xml:space="preserve">M</w:t>
            </w:r>
          </w:p>
        </w:tc>
        <w:tc>
          <w:tcPr/>
          <w:p>
            <w:pPr>
              <w:pStyle w:val="Compact"/>
            </w:pPr>
          </w:p>
        </w:tc>
        <w:tc>
          <w:tcPr/>
          <w:p>
            <w:pPr>
              <w:pStyle w:val="Compact"/>
              <w:jc w:val="left"/>
            </w:pPr>
            <w:r>
              <w:t xml:space="preserve">Partly built (table seeded, marked unverified pending legal review; warnings on the admin’s person page; plan-save warning and compliance report pending)</w:t>
            </w:r>
          </w:p>
        </w:tc>
      </w:tr>
      <w:tr>
        <w:tc>
          <w:tcPr/>
          <w:p>
            <w:pPr>
              <w:pStyle w:val="Compact"/>
              <w:jc w:val="left"/>
            </w:pPr>
            <w:r>
              <w:t xml:space="preserve">FR-39</w:t>
            </w:r>
          </w:p>
        </w:tc>
        <w:tc>
          <w:tcPr/>
          <w:p>
            <w:pPr>
              <w:pStyle w:val="Compact"/>
              <w:jc w:val="left"/>
            </w:pPr>
            <w:r>
              <w:t xml:space="preserve">Tenure increases per plan, off by default.</w:t>
            </w:r>
          </w:p>
        </w:tc>
        <w:tc>
          <w:tcPr/>
          <w:p>
            <w:pPr>
              <w:pStyle w:val="Compact"/>
              <w:jc w:val="left"/>
            </w:pPr>
            <w:r>
              <w:t xml:space="preserve">M</w:t>
            </w:r>
          </w:p>
        </w:tc>
        <w:tc>
          <w:tcPr/>
          <w:p>
            <w:pPr>
              <w:pStyle w:val="Compact"/>
            </w:pPr>
          </w:p>
        </w:tc>
        <w:tc>
          <w:tcPr/>
          <w:p>
            <w:pPr>
              <w:pStyle w:val="Compact"/>
              <w:jc w:val="left"/>
            </w:pPr>
            <w:r>
              <w:t xml:space="preserve">Built</w:t>
            </w:r>
          </w:p>
        </w:tc>
      </w:tr>
      <w:tr>
        <w:tc>
          <w:tcPr/>
          <w:p>
            <w:pPr>
              <w:pStyle w:val="Compact"/>
              <w:jc w:val="left"/>
            </w:pPr>
            <w:r>
              <w:t xml:space="preserve">FR-40</w:t>
            </w:r>
          </w:p>
        </w:tc>
        <w:tc>
          <w:tcPr/>
          <w:p>
            <w:pPr>
              <w:pStyle w:val="Compact"/>
              <w:jc w:val="left"/>
            </w:pPr>
            <w:r>
              <w:t xml:space="preserve">Other plan settings: approval mode, negative balance limit, waiting period, coworker visibility (plan name, Out of office, hidden), calendar status, working days or calendar days, tracked only.</w:t>
            </w:r>
          </w:p>
        </w:tc>
        <w:tc>
          <w:tcPr/>
          <w:p>
            <w:pPr>
              <w:pStyle w:val="Compact"/>
              <w:jc w:val="left"/>
            </w:pPr>
            <w:r>
              <w:t xml:space="preserve">M</w:t>
            </w:r>
          </w:p>
        </w:tc>
        <w:tc>
          <w:tcPr/>
          <w:p>
            <w:pPr>
              <w:pStyle w:val="Compact"/>
            </w:pPr>
          </w:p>
        </w:tc>
        <w:tc>
          <w:tcPr/>
          <w:p>
            <w:pPr>
              <w:pStyle w:val="Compact"/>
              <w:jc w:val="left"/>
            </w:pPr>
            <w:r>
              <w:t xml:space="preserve">Stored; enforced when requests are built</w:t>
            </w:r>
          </w:p>
        </w:tc>
      </w:tr>
      <w:tr>
        <w:tc>
          <w:tcPr/>
          <w:p>
            <w:pPr>
              <w:pStyle w:val="Compact"/>
              <w:jc w:val="left"/>
            </w:pPr>
            <w:r>
              <w:t xml:space="preserve">FR-41</w:t>
            </w:r>
          </w:p>
        </w:tc>
        <w:tc>
          <w:tcPr/>
          <w:p>
            <w:pPr>
              <w:pStyle w:val="Compact"/>
              <w:jc w:val="left"/>
            </w:pPr>
            <w:r>
              <w:t xml:space="preserve">Holiday calendars per province and state, preloaded and editable, plus company holidays.</w:t>
            </w:r>
          </w:p>
        </w:tc>
        <w:tc>
          <w:tcPr/>
          <w:p>
            <w:pPr>
              <w:pStyle w:val="Compact"/>
              <w:jc w:val="left"/>
            </w:pPr>
            <w:r>
              <w:t xml:space="preserve">M</w:t>
            </w:r>
          </w:p>
        </w:tc>
        <w:tc>
          <w:tcPr/>
          <w:p>
            <w:pPr>
              <w:pStyle w:val="Compact"/>
            </w:pPr>
          </w:p>
        </w:tc>
        <w:tc>
          <w:tcPr/>
          <w:p>
            <w:pPr>
              <w:pStyle w:val="Compact"/>
              <w:jc w:val="left"/>
            </w:pPr>
            <w:r>
              <w:t xml:space="preserve">Pending</w:t>
            </w:r>
          </w:p>
        </w:tc>
      </w:tr>
      <w:tr>
        <w:tc>
          <w:tcPr/>
          <w:p>
            <w:pPr>
              <w:pStyle w:val="Compact"/>
              <w:jc w:val="left"/>
            </w:pPr>
            <w:r>
              <w:t xml:space="preserve">FR-42</w:t>
            </w:r>
          </w:p>
        </w:tc>
        <w:tc>
          <w:tcPr/>
          <w:p>
            <w:pPr>
              <w:pStyle w:val="Compact"/>
              <w:jc w:val="left"/>
            </w:pPr>
            <w:r>
              <w:t xml:space="preserve">Balance projection to plan year end and to any future date.</w:t>
            </w:r>
          </w:p>
        </w:tc>
        <w:tc>
          <w:tcPr/>
          <w:p>
            <w:pPr>
              <w:pStyle w:val="Compact"/>
              <w:jc w:val="left"/>
            </w:pPr>
            <w:r>
              <w:t xml:space="preserve">M</w:t>
            </w:r>
          </w:p>
        </w:tc>
        <w:tc>
          <w:tcPr/>
          <w:p>
            <w:pPr>
              <w:pStyle w:val="Compact"/>
            </w:pPr>
          </w:p>
        </w:tc>
        <w:tc>
          <w:tcPr/>
          <w:p>
            <w:pPr>
              <w:pStyle w:val="Compact"/>
              <w:jc w:val="left"/>
            </w:pPr>
            <w:r>
              <w:t xml:space="preserve">Partly built (projection to plan year end; any future date pending)</w:t>
            </w:r>
          </w:p>
        </w:tc>
      </w:tr>
      <w:tr>
        <w:tc>
          <w:tcPr/>
          <w:p>
            <w:pPr>
              <w:pStyle w:val="Compact"/>
              <w:jc w:val="left"/>
            </w:pPr>
            <w:r>
              <w:t xml:space="preserve">FR-43</w:t>
            </w:r>
          </w:p>
        </w:tc>
        <w:tc>
          <w:tcPr/>
          <w:p>
            <w:pPr>
              <w:pStyle w:val="Compact"/>
              <w:jc w:val="left"/>
            </w:pPr>
            <w:r>
              <w:t xml:space="preserve">A plan’s unit, earning method, plan year start, lump sum timing and frequency cannot change once the plan has balances; the admin creates a new plan instead.</w:t>
            </w:r>
          </w:p>
        </w:tc>
        <w:tc>
          <w:tcPr/>
          <w:p>
            <w:pPr>
              <w:pStyle w:val="Compact"/>
              <w:jc w:val="left"/>
            </w:pPr>
            <w:r>
              <w:t xml:space="preserve">M</w:t>
            </w:r>
          </w:p>
        </w:tc>
        <w:tc>
          <w:tcPr/>
          <w:p>
            <w:pPr>
              <w:pStyle w:val="Compact"/>
              <w:jc w:val="left"/>
            </w:pPr>
            <w:r>
              <w:t xml:space="preserve">Saving such a change shows a message on the field.</w:t>
            </w:r>
          </w:p>
        </w:tc>
        <w:tc>
          <w:tcPr/>
          <w:p>
            <w:pPr>
              <w:pStyle w:val="Compact"/>
              <w:jc w:val="left"/>
            </w:pPr>
            <w:r>
              <w:t xml:space="preserve">Built</w:t>
            </w:r>
          </w:p>
        </w:tc>
      </w:tr>
    </w:tbl>
    <w:bookmarkEnd w:id="31"/>
    <w:bookmarkStart w:id="32" w:name="requests-and-approvals"/>
    <w:p>
      <w:pPr>
        <w:pStyle w:val="Heading2"/>
      </w:pPr>
      <w:r>
        <w:t xml:space="preserve">6.5 Requests and approvals</w:t>
      </w:r>
    </w:p>
    <w:tbl>
      <w:tblPr>
        <w:tblStyle w:val="Table"/>
        <w:tblW w:type="pct" w:w="5000"/>
        <w:tblLook w:firstRow="1" w:lastRow="0" w:firstColumn="0" w:lastColumn="0" w:noHBand="0" w:noVBand="0" w:val="0020"/>
        <w:jc w:val="start"/>
        <w:tblBorders>
          <w:top w:val="single" w:sz="4" w:color="B8C7D9"/>
          <w:left w:val="single" w:sz="4" w:color="B8C7D9"/>
          <w:bottom w:val="single" w:sz="4" w:color="B8C7D9"/>
          <w:right w:val="single" w:sz="4" w:color="B8C7D9"/>
          <w:insideH w:val="single" w:sz="4" w:color="B8C7D9"/>
          <w:insideV w:val="single" w:sz="4" w:color="B8C7D9"/>
        </w:tblBorders>
      </w:tblPr>
      <w:tblGrid>
        <w:gridCol w:w="792"/>
        <w:gridCol w:w="3168"/>
        <w:gridCol w:w="792"/>
        <w:gridCol w:w="3168"/>
      </w:tblGrid>
      <w:tr>
        <w:trPr>
          <w:tblHeader w:val="true"/>
        </w:trPr>
        <w:tc>
          <w:tcPr>
            <w:shd w:val="clear" w:fill="E8EEF6"/>
          </w:tcPr>
          <w:p>
            <w:pPr>
              <w:pStyle w:val="Compact"/>
              <w:jc w:val="left"/>
            </w:pPr>
            <w:r>
              <w:rPr>
                <w:b/>
              </w:rPr>
              <w:t xml:space="preserve">ID</w:t>
            </w:r>
          </w:p>
        </w:tc>
        <w:tc>
          <w:tcPr>
            <w:shd w:val="clear" w:fill="E8EEF6"/>
          </w:tcPr>
          <w:p>
            <w:pPr>
              <w:pStyle w:val="Compact"/>
              <w:jc w:val="left"/>
            </w:pPr>
            <w:r>
              <w:rPr>
                <w:b/>
              </w:rPr>
              <w:t xml:space="preserve">Requirement</w:t>
            </w:r>
          </w:p>
        </w:tc>
        <w:tc>
          <w:tcPr>
            <w:shd w:val="clear" w:fill="E8EEF6"/>
          </w:tcPr>
          <w:p>
            <w:pPr>
              <w:pStyle w:val="Compact"/>
              <w:jc w:val="left"/>
            </w:pPr>
            <w:r>
              <w:rPr>
                <w:b/>
              </w:rPr>
              <w:t xml:space="preserve">Pri</w:t>
            </w:r>
          </w:p>
        </w:tc>
        <w:tc>
          <w:tcPr>
            <w:shd w:val="clear" w:fill="E8EEF6"/>
          </w:tcPr>
          <w:p>
            <w:pPr>
              <w:pStyle w:val="Compact"/>
              <w:jc w:val="left"/>
            </w:pPr>
            <w:r>
              <w:rPr>
                <w:b/>
              </w:rPr>
              <w:t xml:space="preserve">Acceptance criteria</w:t>
            </w:r>
          </w:p>
        </w:tc>
      </w:tr>
      <w:tr>
        <w:tc>
          <w:tcPr/>
          <w:p>
            <w:pPr>
              <w:pStyle w:val="Compact"/>
              <w:jc w:val="left"/>
            </w:pPr>
            <w:r>
              <w:t xml:space="preserve">FR-50</w:t>
            </w:r>
          </w:p>
        </w:tc>
        <w:tc>
          <w:tcPr/>
          <w:p>
            <w:pPr>
              <w:pStyle w:val="Compact"/>
              <w:jc w:val="left"/>
            </w:pPr>
            <w:r>
              <w:t xml:space="preserve">Request form: plan (only assigned plans), first and last day, half day on first or last day, comment. Live summary: working days after weekends and holidays, balance after, overlap with own requests, team members already off, who approves.</w:t>
            </w:r>
          </w:p>
        </w:tc>
        <w:tc>
          <w:tcPr/>
          <w:p>
            <w:pPr>
              <w:pStyle w:val="Compact"/>
              <w:jc w:val="left"/>
            </w:pPr>
            <w:r>
              <w:t xml:space="preserve">M</w:t>
            </w:r>
          </w:p>
        </w:tc>
        <w:tc>
          <w:tcPr/>
          <w:p>
            <w:pPr>
              <w:pStyle w:val="Compact"/>
            </w:pPr>
          </w:p>
        </w:tc>
      </w:tr>
      <w:tr>
        <w:tc>
          <w:tcPr/>
          <w:p>
            <w:pPr>
              <w:pStyle w:val="Compact"/>
              <w:jc w:val="left"/>
            </w:pPr>
            <w:r>
              <w:t xml:space="preserve">FR-51</w:t>
            </w:r>
          </w:p>
        </w:tc>
        <w:tc>
          <w:tcPr/>
          <w:p>
            <w:pPr>
              <w:pStyle w:val="Compact"/>
              <w:jc w:val="left"/>
            </w:pPr>
            <w:r>
              <w:t xml:space="preserve">Approval mode per plan: automatic, primary manager, or HR admin.</w:t>
            </w:r>
          </w:p>
        </w:tc>
        <w:tc>
          <w:tcPr/>
          <w:p>
            <w:pPr>
              <w:pStyle w:val="Compact"/>
              <w:jc w:val="left"/>
            </w:pPr>
            <w:r>
              <w:t xml:space="preserve">M</w:t>
            </w:r>
          </w:p>
        </w:tc>
        <w:tc>
          <w:tcPr/>
          <w:p>
            <w:pPr>
              <w:pStyle w:val="Compact"/>
            </w:pPr>
          </w:p>
        </w:tc>
      </w:tr>
      <w:tr>
        <w:tc>
          <w:tcPr/>
          <w:p>
            <w:pPr>
              <w:pStyle w:val="Compact"/>
              <w:jc w:val="left"/>
            </w:pPr>
            <w:r>
              <w:t xml:space="preserve">FR-52</w:t>
            </w:r>
          </w:p>
        </w:tc>
        <w:tc>
          <w:tcPr/>
          <w:p>
            <w:pPr>
              <w:pStyle w:val="Compact"/>
              <w:jc w:val="left"/>
            </w:pPr>
            <w:r>
              <w:t xml:space="preserve">Second approval: when an absence runs more than 10 working days in a row, the primary manager’s own manager also approves (falls back to HR admin). The run counts joined-up bookings in any plan; weekends and holidays do not break it. Threshold set per company; can be turned off per plan.</w:t>
            </w:r>
          </w:p>
        </w:tc>
        <w:tc>
          <w:tcPr/>
          <w:p>
            <w:pPr>
              <w:pStyle w:val="Compact"/>
              <w:jc w:val="left"/>
            </w:pPr>
            <w:r>
              <w:t xml:space="preserve">M</w:t>
            </w:r>
          </w:p>
        </w:tc>
        <w:tc>
          <w:tcPr/>
          <w:p>
            <w:pPr>
              <w:pStyle w:val="Compact"/>
              <w:jc w:val="left"/>
            </w:pPr>
            <w:r>
              <w:t xml:space="preserve">Friday wellbeing day plus two weeks vacation = 11 days, two approvals.</w:t>
            </w:r>
          </w:p>
        </w:tc>
      </w:tr>
      <w:tr>
        <w:tc>
          <w:tcPr/>
          <w:p>
            <w:pPr>
              <w:pStyle w:val="Compact"/>
              <w:jc w:val="left"/>
            </w:pPr>
            <w:r>
              <w:t xml:space="preserve">FR-53</w:t>
            </w:r>
          </w:p>
        </w:tc>
        <w:tc>
          <w:tcPr/>
          <w:p>
            <w:pPr>
              <w:pStyle w:val="Compact"/>
              <w:jc w:val="left"/>
            </w:pPr>
            <w:r>
              <w:t xml:space="preserve">Amend: pending requests edit freely; changes to approved time off go back through approval while the original dates stay booked.</w:t>
            </w:r>
          </w:p>
        </w:tc>
        <w:tc>
          <w:tcPr/>
          <w:p>
            <w:pPr>
              <w:pStyle w:val="Compact"/>
              <w:jc w:val="left"/>
            </w:pPr>
            <w:r>
              <w:t xml:space="preserve">M</w:t>
            </w:r>
          </w:p>
        </w:tc>
        <w:tc>
          <w:tcPr/>
          <w:p>
            <w:pPr>
              <w:pStyle w:val="Compact"/>
            </w:pPr>
          </w:p>
        </w:tc>
      </w:tr>
      <w:tr>
        <w:tc>
          <w:tcPr/>
          <w:p>
            <w:pPr>
              <w:pStyle w:val="Compact"/>
              <w:jc w:val="left"/>
            </w:pPr>
            <w:r>
              <w:t xml:space="preserve">FR-54</w:t>
            </w:r>
          </w:p>
        </w:tc>
        <w:tc>
          <w:tcPr/>
          <w:p>
            <w:pPr>
              <w:pStyle w:val="Compact"/>
              <w:jc w:val="left"/>
            </w:pPr>
            <w:r>
              <w:t xml:space="preserve">Cancel: pending cancels at once; approved future time needs approval (per plan); past time admin only.</w:t>
            </w:r>
          </w:p>
        </w:tc>
        <w:tc>
          <w:tcPr/>
          <w:p>
            <w:pPr>
              <w:pStyle w:val="Compact"/>
              <w:jc w:val="left"/>
            </w:pPr>
            <w:r>
              <w:t xml:space="preserve">M</w:t>
            </w:r>
          </w:p>
        </w:tc>
        <w:tc>
          <w:tcPr/>
          <w:p>
            <w:pPr>
              <w:pStyle w:val="Compact"/>
            </w:pPr>
          </w:p>
        </w:tc>
      </w:tr>
      <w:tr>
        <w:tc>
          <w:tcPr/>
          <w:p>
            <w:pPr>
              <w:pStyle w:val="Compact"/>
              <w:jc w:val="left"/>
            </w:pPr>
            <w:r>
              <w:t xml:space="preserve">FR-55</w:t>
            </w:r>
          </w:p>
        </w:tc>
        <w:tc>
          <w:tcPr/>
          <w:p>
            <w:pPr>
              <w:pStyle w:val="Compact"/>
              <w:jc w:val="left"/>
            </w:pPr>
            <w:r>
              <w:t xml:space="preserve">Decline needs a comment. Reminders for pending approvals, then escalation to HR. Backup approver for a date range.</w:t>
            </w:r>
          </w:p>
        </w:tc>
        <w:tc>
          <w:tcPr/>
          <w:p>
            <w:pPr>
              <w:pStyle w:val="Compact"/>
              <w:jc w:val="left"/>
            </w:pPr>
            <w:r>
              <w:t xml:space="preserve">M</w:t>
            </w:r>
          </w:p>
        </w:tc>
        <w:tc>
          <w:tcPr/>
          <w:p>
            <w:pPr>
              <w:pStyle w:val="Compact"/>
            </w:pPr>
          </w:p>
        </w:tc>
      </w:tr>
      <w:tr>
        <w:tc>
          <w:tcPr/>
          <w:p>
            <w:pPr>
              <w:pStyle w:val="Compact"/>
              <w:jc w:val="left"/>
            </w:pPr>
            <w:r>
              <w:t xml:space="preserve">FR-56</w:t>
            </w:r>
          </w:p>
        </w:tc>
        <w:tc>
          <w:tcPr/>
          <w:p>
            <w:pPr>
              <w:pStyle w:val="Compact"/>
              <w:jc w:val="left"/>
            </w:pPr>
            <w:r>
              <w:t xml:space="preserve">HR admins can add or amend time off for anyone with a required reason, optionally approved immediately and optionally overriding the negative balance limit; logged.</w:t>
            </w:r>
          </w:p>
        </w:tc>
        <w:tc>
          <w:tcPr/>
          <w:p>
            <w:pPr>
              <w:pStyle w:val="Compact"/>
              <w:jc w:val="left"/>
            </w:pPr>
            <w:r>
              <w:t xml:space="preserve">M</w:t>
            </w:r>
          </w:p>
        </w:tc>
        <w:tc>
          <w:tcPr/>
          <w:p>
            <w:pPr>
              <w:pStyle w:val="Compact"/>
            </w:pPr>
          </w:p>
        </w:tc>
      </w:tr>
      <w:tr>
        <w:tc>
          <w:tcPr/>
          <w:p>
            <w:pPr>
              <w:pStyle w:val="Compact"/>
              <w:jc w:val="left"/>
            </w:pPr>
            <w:r>
              <w:t xml:space="preserve">FR-57</w:t>
            </w:r>
          </w:p>
        </w:tc>
        <w:tc>
          <w:tcPr/>
          <w:p>
            <w:pPr>
              <w:pStyle w:val="Compact"/>
              <w:jc w:val="left"/>
            </w:pPr>
            <w:r>
              <w:t xml:space="preserve">Balance adjustments (credit or debit) with reason and effective date; logged.</w:t>
            </w:r>
          </w:p>
        </w:tc>
        <w:tc>
          <w:tcPr/>
          <w:p>
            <w:pPr>
              <w:pStyle w:val="Compact"/>
              <w:jc w:val="left"/>
            </w:pPr>
            <w:r>
              <w:t xml:space="preserve">M</w:t>
            </w:r>
          </w:p>
        </w:tc>
        <w:tc>
          <w:tcPr/>
          <w:p>
            <w:pPr>
              <w:pStyle w:val="Compact"/>
            </w:pPr>
          </w:p>
        </w:tc>
      </w:tr>
    </w:tbl>
    <w:bookmarkEnd w:id="32"/>
    <w:bookmarkStart w:id="33" w:name="calendars"/>
    <w:p>
      <w:pPr>
        <w:pStyle w:val="Heading2"/>
      </w:pPr>
      <w:r>
        <w:t xml:space="preserve">6.6 Calendars</w:t>
      </w:r>
    </w:p>
    <w:tbl>
      <w:tblPr>
        <w:tblStyle w:val="Table"/>
        <w:tblW w:type="pct" w:w="5000"/>
        <w:tblLook w:firstRow="1" w:lastRow="0" w:firstColumn="0" w:lastColumn="0" w:noHBand="0" w:noVBand="0" w:val="0020"/>
        <w:jc w:val="start"/>
        <w:tblBorders>
          <w:top w:val="single" w:sz="4" w:color="B8C7D9"/>
          <w:left w:val="single" w:sz="4" w:color="B8C7D9"/>
          <w:bottom w:val="single" w:sz="4" w:color="B8C7D9"/>
          <w:right w:val="single" w:sz="4" w:color="B8C7D9"/>
          <w:insideH w:val="single" w:sz="4" w:color="B8C7D9"/>
          <w:insideV w:val="single" w:sz="4" w:color="B8C7D9"/>
        </w:tblBorders>
      </w:tblPr>
      <w:tblGrid>
        <w:gridCol w:w="1320"/>
        <w:gridCol w:w="5280"/>
        <w:gridCol w:w="1320"/>
      </w:tblGrid>
      <w:tr>
        <w:trPr>
          <w:tblHeader w:val="true"/>
        </w:trPr>
        <w:tc>
          <w:tcPr>
            <w:shd w:val="clear" w:fill="E8EEF6"/>
          </w:tcPr>
          <w:p>
            <w:pPr>
              <w:pStyle w:val="Compact"/>
              <w:jc w:val="left"/>
            </w:pPr>
            <w:r>
              <w:rPr>
                <w:b/>
              </w:rPr>
              <w:t xml:space="preserve">ID</w:t>
            </w:r>
          </w:p>
        </w:tc>
        <w:tc>
          <w:tcPr>
            <w:shd w:val="clear" w:fill="E8EEF6"/>
          </w:tcPr>
          <w:p>
            <w:pPr>
              <w:pStyle w:val="Compact"/>
              <w:jc w:val="left"/>
            </w:pPr>
            <w:r>
              <w:rPr>
                <w:b/>
              </w:rPr>
              <w:t xml:space="preserve">Requirement</w:t>
            </w:r>
          </w:p>
        </w:tc>
        <w:tc>
          <w:tcPr>
            <w:shd w:val="clear" w:fill="E8EEF6"/>
          </w:tcPr>
          <w:p>
            <w:pPr>
              <w:pStyle w:val="Compact"/>
              <w:jc w:val="left"/>
            </w:pPr>
            <w:r>
              <w:rPr>
                <w:b/>
              </w:rPr>
              <w:t xml:space="preserve">Pri</w:t>
            </w:r>
          </w:p>
        </w:tc>
      </w:tr>
      <w:tr>
        <w:tc>
          <w:tcPr/>
          <w:p>
            <w:pPr>
              <w:pStyle w:val="Compact"/>
              <w:jc w:val="left"/>
            </w:pPr>
            <w:r>
              <w:t xml:space="preserve">FR-60</w:t>
            </w:r>
          </w:p>
        </w:tc>
        <w:tc>
          <w:tcPr/>
          <w:p>
            <w:pPr>
              <w:pStyle w:val="Compact"/>
              <w:jc w:val="left"/>
            </w:pPr>
            <w:r>
              <w:t xml:space="preserve">Team calendar (wallchart and month grid) with filters by team, location and plan. Coworkers see the plan name,</w:t>
            </w:r>
            <w:r>
              <w:t xml:space="preserve"> </w:t>
            </w:r>
            <w:r>
              <w:t xml:space="preserve">“</w:t>
            </w:r>
            <w:r>
              <w:t xml:space="preserve">Out of office</w:t>
            </w:r>
            <w:r>
              <w:t xml:space="preserve">”</w:t>
            </w:r>
            <w:r>
              <w:t xml:space="preserve">, or nothing, by plan setting; managers see types for their reports; HR sees all.</w:t>
            </w:r>
          </w:p>
        </w:tc>
        <w:tc>
          <w:tcPr/>
          <w:p>
            <w:pPr>
              <w:pStyle w:val="Compact"/>
              <w:jc w:val="left"/>
            </w:pPr>
            <w:r>
              <w:t xml:space="preserve">M</w:t>
            </w:r>
          </w:p>
        </w:tc>
      </w:tr>
      <w:tr>
        <w:tc>
          <w:tcPr/>
          <w:p>
            <w:pPr>
              <w:pStyle w:val="Compact"/>
              <w:jc w:val="left"/>
            </w:pPr>
            <w:r>
              <w:t xml:space="preserve">FR-61</w:t>
            </w:r>
          </w:p>
        </w:tc>
        <w:tc>
          <w:tcPr/>
          <w:p>
            <w:pPr>
              <w:pStyle w:val="Compact"/>
              <w:jc w:val="left"/>
            </w:pPr>
            <w:r>
              <w:t xml:space="preserve">Private, resettable calendar feed links (ICS) for each person and each team, for Google, Outlook and Apple. Names and dates only; no comments or balances.</w:t>
            </w:r>
          </w:p>
        </w:tc>
        <w:tc>
          <w:tcPr/>
          <w:p>
            <w:pPr>
              <w:pStyle w:val="Compact"/>
              <w:jc w:val="left"/>
            </w:pPr>
            <w:r>
              <w:t xml:space="preserve">M</w:t>
            </w:r>
          </w:p>
        </w:tc>
      </w:tr>
      <w:tr>
        <w:tc>
          <w:tcPr/>
          <w:p>
            <w:pPr>
              <w:pStyle w:val="Compact"/>
              <w:jc w:val="left"/>
            </w:pPr>
            <w:r>
              <w:t xml:space="preserve">FR-62</w:t>
            </w:r>
          </w:p>
        </w:tc>
        <w:tc>
          <w:tcPr/>
          <w:p>
            <w:pPr>
              <w:pStyle w:val="Compact"/>
              <w:jc w:val="left"/>
            </w:pPr>
            <w:r>
              <w:t xml:space="preserve">Direct Google Calendar and Microsoft 365 connection (events within seconds; optional Outlook out-of-office).</w:t>
            </w:r>
          </w:p>
        </w:tc>
        <w:tc>
          <w:tcPr/>
          <w:p>
            <w:pPr>
              <w:pStyle w:val="Compact"/>
              <w:jc w:val="left"/>
            </w:pPr>
            <w:r>
              <w:t xml:space="preserve">S</w:t>
            </w:r>
          </w:p>
        </w:tc>
      </w:tr>
      <w:tr>
        <w:tc>
          <w:tcPr/>
          <w:p>
            <w:pPr>
              <w:pStyle w:val="Compact"/>
              <w:jc w:val="left"/>
            </w:pPr>
            <w:r>
              <w:t xml:space="preserve">FR-63</w:t>
            </w:r>
          </w:p>
        </w:tc>
        <w:tc>
          <w:tcPr/>
          <w:p>
            <w:pPr>
              <w:pStyle w:val="Compact"/>
              <w:jc w:val="left"/>
            </w:pPr>
            <w:r>
              <w:t xml:space="preserve">Dark and light mode switch, dark by default, saved per person.</w:t>
            </w:r>
          </w:p>
        </w:tc>
        <w:tc>
          <w:tcPr/>
          <w:p>
            <w:pPr>
              <w:pStyle w:val="Compact"/>
              <w:jc w:val="left"/>
            </w:pPr>
            <w:r>
              <w:t xml:space="preserve">S</w:t>
            </w:r>
          </w:p>
        </w:tc>
      </w:tr>
      <w:tr>
        <w:tc>
          <w:tcPr/>
          <w:p>
            <w:pPr>
              <w:pStyle w:val="Compact"/>
              <w:jc w:val="left"/>
            </w:pPr>
            <w:r>
              <w:t xml:space="preserve">FR-64</w:t>
            </w:r>
          </w:p>
        </w:tc>
        <w:tc>
          <w:tcPr/>
          <w:p>
            <w:pPr>
              <w:pStyle w:val="Compact"/>
              <w:jc w:val="left"/>
            </w:pPr>
            <w:r>
              <w:t xml:space="preserve">Multiple time zones. Each person has a home time zone (default: company time zone). Requests are recorded against the requester’s home time zone: dates,</w:t>
            </w:r>
            <w:r>
              <w:t xml:space="preserve"> </w:t>
            </w:r>
            <w:r>
              <w:t xml:space="preserve">“</w:t>
            </w:r>
            <w:r>
              <w:t xml:space="preserve">today</w:t>
            </w:r>
            <w:r>
              <w:t xml:space="preserve">”</w:t>
            </w:r>
            <w:r>
              <w:t xml:space="preserve">, past and future rules, half days, deadlines and escalations use it. Managers, HR and teammates see requests localized to their own zone, with the requester’s zone shown when it differs. Calendar entries, reminders and notifications go out in each recipient’s zone; reminders at a sensible local hour. Reports state the time zone in the run label.</w:t>
            </w:r>
          </w:p>
        </w:tc>
        <w:tc>
          <w:tcPr/>
          <w:p>
            <w:pPr>
              <w:pStyle w:val="Compact"/>
              <w:jc w:val="left"/>
            </w:pPr>
            <w:r>
              <w:t xml:space="preserve">S</w:t>
            </w:r>
          </w:p>
        </w:tc>
      </w:tr>
    </w:tbl>
    <w:bookmarkEnd w:id="33"/>
    <w:bookmarkStart w:id="34" w:name="reports-and-exports"/>
    <w:p>
      <w:pPr>
        <w:pStyle w:val="Heading2"/>
      </w:pPr>
      <w:r>
        <w:t xml:space="preserve">6.7 Reports and exports</w:t>
      </w:r>
    </w:p>
    <w:p>
      <w:pPr>
        <w:pStyle w:val="FirstParagraph"/>
      </w:pPr>
      <w:r>
        <w:t xml:space="preserve">All reports are HR admin only. Each shows title, company legal name, filters and a</w:t>
      </w:r>
      <w:r>
        <w:t xml:space="preserve"> </w:t>
      </w:r>
      <w:r>
        <w:t xml:space="preserve">“</w:t>
      </w:r>
      <w:r>
        <w:t xml:space="preserve">Run on &lt;date, time, time zone&gt; by</w:t>
      </w:r>
      <w:r>
        <w:t xml:space="preserve"> </w:t>
      </w:r>
      <w:r>
        <w:t xml:space="preserve">”</w:t>
      </w:r>
      <w:r>
        <w:t xml:space="preserve"> </w:t>
      </w:r>
      <w:r>
        <w:t xml:space="preserve">label on screen and in every export, with sortable columns, filters, plain labels with units and a totals row.</w:t>
      </w:r>
    </w:p>
    <w:tbl>
      <w:tblPr>
        <w:tblStyle w:val="Table"/>
        <w:tblW w:type="pct" w:w="5000"/>
        <w:tblLook w:firstRow="1" w:lastRow="0" w:firstColumn="0" w:lastColumn="0" w:noHBand="0" w:noVBand="0" w:val="0020"/>
        <w:jc w:val="start"/>
        <w:tblBorders>
          <w:top w:val="single" w:sz="4" w:color="B8C7D9"/>
          <w:left w:val="single" w:sz="4" w:color="B8C7D9"/>
          <w:bottom w:val="single" w:sz="4" w:color="B8C7D9"/>
          <w:right w:val="single" w:sz="4" w:color="B8C7D9"/>
          <w:insideH w:val="single" w:sz="4" w:color="B8C7D9"/>
          <w:insideV w:val="single" w:sz="4" w:color="B8C7D9"/>
        </w:tblBorders>
      </w:tblPr>
      <w:tblGrid>
        <w:gridCol w:w="1320"/>
        <w:gridCol w:w="5280"/>
        <w:gridCol w:w="1320"/>
      </w:tblGrid>
      <w:tr>
        <w:trPr>
          <w:tblHeader w:val="true"/>
        </w:trPr>
        <w:tc>
          <w:tcPr>
            <w:shd w:val="clear" w:fill="E8EEF6"/>
          </w:tcPr>
          <w:p>
            <w:pPr>
              <w:pStyle w:val="Compact"/>
              <w:jc w:val="left"/>
            </w:pPr>
            <w:r>
              <w:rPr>
                <w:b/>
              </w:rPr>
              <w:t xml:space="preserve">ID</w:t>
            </w:r>
          </w:p>
        </w:tc>
        <w:tc>
          <w:tcPr>
            <w:shd w:val="clear" w:fill="E8EEF6"/>
          </w:tcPr>
          <w:p>
            <w:pPr>
              <w:pStyle w:val="Compact"/>
              <w:jc w:val="left"/>
            </w:pPr>
            <w:r>
              <w:rPr>
                <w:b/>
              </w:rPr>
              <w:t xml:space="preserve">Report</w:t>
            </w:r>
          </w:p>
        </w:tc>
        <w:tc>
          <w:tcPr>
            <w:shd w:val="clear" w:fill="E8EEF6"/>
          </w:tcPr>
          <w:p>
            <w:pPr>
              <w:pStyle w:val="Compact"/>
              <w:jc w:val="left"/>
            </w:pPr>
            <w:r>
              <w:rPr>
                <w:b/>
              </w:rPr>
              <w:t xml:space="preserve">Pri</w:t>
            </w:r>
          </w:p>
        </w:tc>
      </w:tr>
      <w:tr>
        <w:tc>
          <w:tcPr/>
          <w:p>
            <w:pPr>
              <w:pStyle w:val="Compact"/>
              <w:jc w:val="left"/>
            </w:pPr>
            <w:r>
              <w:t xml:space="preserve">FR-70</w:t>
            </w:r>
          </w:p>
        </w:tc>
        <w:tc>
          <w:tcPr/>
          <w:p>
            <w:pPr>
              <w:pStyle w:val="Compact"/>
              <w:jc w:val="left"/>
            </w:pPr>
            <w:r>
              <w:t xml:space="preserve">Who’s out (today, week, range)</w:t>
            </w:r>
          </w:p>
        </w:tc>
        <w:tc>
          <w:tcPr/>
          <w:p>
            <w:pPr>
              <w:pStyle w:val="Compact"/>
              <w:jc w:val="left"/>
            </w:pPr>
            <w:r>
              <w:t xml:space="preserve">M</w:t>
            </w:r>
          </w:p>
        </w:tc>
      </w:tr>
      <w:tr>
        <w:tc>
          <w:tcPr/>
          <w:p>
            <w:pPr>
              <w:pStyle w:val="Compact"/>
              <w:jc w:val="left"/>
            </w:pPr>
            <w:r>
              <w:t xml:space="preserve">FR-71</w:t>
            </w:r>
          </w:p>
        </w:tc>
        <w:tc>
          <w:tcPr/>
          <w:p>
            <w:pPr>
              <w:pStyle w:val="Compact"/>
              <w:jc w:val="left"/>
            </w:pPr>
            <w:r>
              <w:t xml:space="preserve">Balance summary with projection</w:t>
            </w:r>
          </w:p>
        </w:tc>
        <w:tc>
          <w:tcPr/>
          <w:p>
            <w:pPr>
              <w:pStyle w:val="Compact"/>
              <w:jc w:val="left"/>
            </w:pPr>
            <w:r>
              <w:t xml:space="preserve">M</w:t>
            </w:r>
          </w:p>
        </w:tc>
      </w:tr>
      <w:tr>
        <w:tc>
          <w:tcPr/>
          <w:p>
            <w:pPr>
              <w:pStyle w:val="Compact"/>
              <w:jc w:val="left"/>
            </w:pPr>
            <w:r>
              <w:t xml:space="preserve">FR-72</w:t>
            </w:r>
          </w:p>
        </w:tc>
        <w:tc>
          <w:tcPr/>
          <w:p>
            <w:pPr>
              <w:pStyle w:val="Compact"/>
              <w:jc w:val="left"/>
            </w:pPr>
            <w:r>
              <w:t xml:space="preserve">Year-end forfeiture preview (30 days before year end, with overrides)</w:t>
            </w:r>
          </w:p>
        </w:tc>
        <w:tc>
          <w:tcPr/>
          <w:p>
            <w:pPr>
              <w:pStyle w:val="Compact"/>
              <w:jc w:val="left"/>
            </w:pPr>
            <w:r>
              <w:t xml:space="preserve">M</w:t>
            </w:r>
          </w:p>
        </w:tc>
      </w:tr>
      <w:tr>
        <w:tc>
          <w:tcPr/>
          <w:p>
            <w:pPr>
              <w:pStyle w:val="Compact"/>
              <w:jc w:val="left"/>
            </w:pPr>
            <w:r>
              <w:t xml:space="preserve">FR-73</w:t>
            </w:r>
          </w:p>
        </w:tc>
        <w:tc>
          <w:tcPr/>
          <w:p>
            <w:pPr>
              <w:pStyle w:val="Compact"/>
              <w:jc w:val="left"/>
            </w:pPr>
            <w:r>
              <w:t xml:space="preserve">Absence rate and days lost</w:t>
            </w:r>
          </w:p>
        </w:tc>
        <w:tc>
          <w:tcPr/>
          <w:p>
            <w:pPr>
              <w:pStyle w:val="Compact"/>
              <w:jc w:val="left"/>
            </w:pPr>
            <w:r>
              <w:t xml:space="preserve">M</w:t>
            </w:r>
          </w:p>
        </w:tc>
      </w:tr>
      <w:tr>
        <w:tc>
          <w:tcPr/>
          <w:p>
            <w:pPr>
              <w:pStyle w:val="Compact"/>
              <w:jc w:val="left"/>
            </w:pPr>
            <w:r>
              <w:t xml:space="preserve">FR-74</w:t>
            </w:r>
          </w:p>
        </w:tc>
        <w:tc>
          <w:tcPr/>
          <w:p>
            <w:pPr>
              <w:pStyle w:val="Compact"/>
              <w:jc w:val="left"/>
            </w:pPr>
            <w:r>
              <w:t xml:space="preserve">Approval metrics</w:t>
            </w:r>
          </w:p>
        </w:tc>
        <w:tc>
          <w:tcPr/>
          <w:p>
            <w:pPr>
              <w:pStyle w:val="Compact"/>
              <w:jc w:val="left"/>
            </w:pPr>
            <w:r>
              <w:t xml:space="preserve">M</w:t>
            </w:r>
          </w:p>
        </w:tc>
      </w:tr>
      <w:tr>
        <w:tc>
          <w:tcPr/>
          <w:p>
            <w:pPr>
              <w:pStyle w:val="Compact"/>
              <w:jc w:val="left"/>
            </w:pPr>
            <w:r>
              <w:t xml:space="preserve">FR-75</w:t>
            </w:r>
          </w:p>
        </w:tc>
        <w:tc>
          <w:tcPr/>
          <w:p>
            <w:pPr>
              <w:pStyle w:val="Compact"/>
              <w:jc w:val="left"/>
            </w:pPr>
            <w:r>
              <w:t xml:space="preserve">Untaken leave liability in hours</w:t>
            </w:r>
          </w:p>
        </w:tc>
        <w:tc>
          <w:tcPr/>
          <w:p>
            <w:pPr>
              <w:pStyle w:val="Compact"/>
              <w:jc w:val="left"/>
            </w:pPr>
            <w:r>
              <w:t xml:space="preserve">M</w:t>
            </w:r>
          </w:p>
        </w:tc>
      </w:tr>
      <w:tr>
        <w:tc>
          <w:tcPr/>
          <w:p>
            <w:pPr>
              <w:pStyle w:val="Compact"/>
              <w:jc w:val="left"/>
            </w:pPr>
            <w:r>
              <w:t xml:space="preserve">FR-76</w:t>
            </w:r>
          </w:p>
        </w:tc>
        <w:tc>
          <w:tcPr/>
          <w:p>
            <w:pPr>
              <w:pStyle w:val="Compact"/>
              <w:jc w:val="left"/>
            </w:pPr>
            <w:r>
              <w:t xml:space="preserve">Compliance (below a minimum now or within 90 days)</w:t>
            </w:r>
          </w:p>
        </w:tc>
        <w:tc>
          <w:tcPr/>
          <w:p>
            <w:pPr>
              <w:pStyle w:val="Compact"/>
              <w:jc w:val="left"/>
            </w:pPr>
            <w:r>
              <w:t xml:space="preserve">M</w:t>
            </w:r>
          </w:p>
        </w:tc>
      </w:tr>
      <w:tr>
        <w:tc>
          <w:tcPr/>
          <w:p>
            <w:pPr>
              <w:pStyle w:val="Compact"/>
              <w:jc w:val="left"/>
            </w:pPr>
            <w:r>
              <w:t xml:space="preserve">FR-77</w:t>
            </w:r>
          </w:p>
        </w:tc>
        <w:tc>
          <w:tcPr/>
          <w:p>
            <w:pPr>
              <w:pStyle w:val="Compact"/>
              <w:jc w:val="left"/>
            </w:pPr>
            <w:r>
              <w:t xml:space="preserve">Audit report</w:t>
            </w:r>
          </w:p>
        </w:tc>
        <w:tc>
          <w:tcPr/>
          <w:p>
            <w:pPr>
              <w:pStyle w:val="Compact"/>
              <w:jc w:val="left"/>
            </w:pPr>
            <w:r>
              <w:t xml:space="preserve">M</w:t>
            </w:r>
          </w:p>
        </w:tc>
      </w:tr>
      <w:tr>
        <w:tc>
          <w:tcPr/>
          <w:p>
            <w:pPr>
              <w:pStyle w:val="Compact"/>
              <w:jc w:val="left"/>
            </w:pPr>
            <w:r>
              <w:t xml:space="preserve">FR-78</w:t>
            </w:r>
          </w:p>
        </w:tc>
        <w:tc>
          <w:tcPr/>
          <w:p>
            <w:pPr>
              <w:pStyle w:val="Compact"/>
              <w:jc w:val="left"/>
            </w:pPr>
            <w:r>
              <w:t xml:space="preserve">Utilisation; payroll reconciliation</w:t>
            </w:r>
          </w:p>
        </w:tc>
        <w:tc>
          <w:tcPr/>
          <w:p>
            <w:pPr>
              <w:pStyle w:val="Compact"/>
              <w:jc w:val="left"/>
            </w:pPr>
            <w:r>
              <w:t xml:space="preserve">S</w:t>
            </w:r>
          </w:p>
        </w:tc>
      </w:tr>
      <w:tr>
        <w:tc>
          <w:tcPr/>
          <w:p>
            <w:pPr>
              <w:pStyle w:val="Compact"/>
              <w:jc w:val="left"/>
            </w:pPr>
            <w:r>
              <w:t xml:space="preserve">FR-79</w:t>
            </w:r>
          </w:p>
        </w:tc>
        <w:tc>
          <w:tcPr/>
          <w:p>
            <w:pPr>
              <w:pStyle w:val="Compact"/>
              <w:jc w:val="left"/>
            </w:pPr>
            <w:r>
              <w:t xml:space="preserve">XLSX and CSV export of every report (run label, frozen header, filters on)</w:t>
            </w:r>
          </w:p>
        </w:tc>
        <w:tc>
          <w:tcPr/>
          <w:p>
            <w:pPr>
              <w:pStyle w:val="Compact"/>
              <w:jc w:val="left"/>
            </w:pPr>
            <w:r>
              <w:t xml:space="preserve">M</w:t>
            </w:r>
          </w:p>
        </w:tc>
      </w:tr>
      <w:tr>
        <w:tc>
          <w:tcPr/>
          <w:p>
            <w:pPr>
              <w:pStyle w:val="Compact"/>
              <w:jc w:val="left"/>
            </w:pPr>
            <w:r>
              <w:t xml:space="preserve">FR-80</w:t>
            </w:r>
          </w:p>
        </w:tc>
        <w:tc>
          <w:tcPr/>
          <w:p>
            <w:pPr>
              <w:pStyle w:val="Compact"/>
              <w:jc w:val="left"/>
            </w:pPr>
            <w:r>
              <w:t xml:space="preserve">Liability in dollars from an admin-only salary table; finance role; Google Sheets export</w:t>
            </w:r>
          </w:p>
        </w:tc>
        <w:tc>
          <w:tcPr/>
          <w:p>
            <w:pPr>
              <w:pStyle w:val="Compact"/>
              <w:jc w:val="left"/>
            </w:pPr>
            <w:r>
              <w:t xml:space="preserve">C</w:t>
            </w:r>
          </w:p>
        </w:tc>
      </w:tr>
    </w:tbl>
    <w:bookmarkEnd w:id="34"/>
    <w:bookmarkStart w:id="35" w:name="integrations"/>
    <w:p>
      <w:pPr>
        <w:pStyle w:val="Heading2"/>
      </w:pPr>
      <w:r>
        <w:t xml:space="preserve">6.8 Integrations</w:t>
      </w:r>
    </w:p>
    <w:tbl>
      <w:tblPr>
        <w:tblStyle w:val="Table"/>
        <w:tblW w:type="pct" w:w="5000"/>
        <w:tblLook w:firstRow="1" w:lastRow="0" w:firstColumn="0" w:lastColumn="0" w:noHBand="0" w:noVBand="0" w:val="0020"/>
        <w:jc w:val="start"/>
        <w:tblBorders>
          <w:top w:val="single" w:sz="4" w:color="B8C7D9"/>
          <w:left w:val="single" w:sz="4" w:color="B8C7D9"/>
          <w:bottom w:val="single" w:sz="4" w:color="B8C7D9"/>
          <w:right w:val="single" w:sz="4" w:color="B8C7D9"/>
          <w:insideH w:val="single" w:sz="4" w:color="B8C7D9"/>
          <w:insideV w:val="single" w:sz="4" w:color="B8C7D9"/>
        </w:tblBorders>
      </w:tblPr>
      <w:tblGrid>
        <w:gridCol w:w="1320"/>
        <w:gridCol w:w="5280"/>
        <w:gridCol w:w="1320"/>
      </w:tblGrid>
      <w:tr>
        <w:trPr>
          <w:tblHeader w:val="true"/>
        </w:trPr>
        <w:tc>
          <w:tcPr>
            <w:shd w:val="clear" w:fill="E8EEF6"/>
          </w:tcPr>
          <w:p>
            <w:pPr>
              <w:pStyle w:val="Compact"/>
              <w:jc w:val="left"/>
            </w:pPr>
            <w:r>
              <w:rPr>
                <w:b/>
              </w:rPr>
              <w:t xml:space="preserve">ID</w:t>
            </w:r>
          </w:p>
        </w:tc>
        <w:tc>
          <w:tcPr>
            <w:shd w:val="clear" w:fill="E8EEF6"/>
          </w:tcPr>
          <w:p>
            <w:pPr>
              <w:pStyle w:val="Compact"/>
              <w:jc w:val="left"/>
            </w:pPr>
            <w:r>
              <w:rPr>
                <w:b/>
              </w:rPr>
              <w:t xml:space="preserve">Requirement</w:t>
            </w:r>
          </w:p>
        </w:tc>
        <w:tc>
          <w:tcPr>
            <w:shd w:val="clear" w:fill="E8EEF6"/>
          </w:tcPr>
          <w:p>
            <w:pPr>
              <w:pStyle w:val="Compact"/>
              <w:jc w:val="left"/>
            </w:pPr>
            <w:r>
              <w:rPr>
                <w:b/>
              </w:rPr>
              <w:t xml:space="preserve">Pri</w:t>
            </w:r>
          </w:p>
        </w:tc>
      </w:tr>
      <w:tr>
        <w:tc>
          <w:tcPr/>
          <w:p>
            <w:pPr>
              <w:pStyle w:val="Compact"/>
              <w:jc w:val="left"/>
            </w:pPr>
            <w:r>
              <w:t xml:space="preserve">FR-90</w:t>
            </w:r>
          </w:p>
        </w:tc>
        <w:tc>
          <w:tcPr/>
          <w:p>
            <w:pPr>
              <w:pStyle w:val="Compact"/>
              <w:jc w:val="left"/>
            </w:pPr>
            <w:r>
              <w:t xml:space="preserve">WorkLinks pay period import file: plan to WorkLinks code mapping per company; corrections after a period closes; download or SFTP.</w:t>
            </w:r>
          </w:p>
        </w:tc>
        <w:tc>
          <w:tcPr/>
          <w:p>
            <w:pPr>
              <w:pStyle w:val="Compact"/>
              <w:jc w:val="left"/>
            </w:pPr>
            <w:r>
              <w:t xml:space="preserve">M</w:t>
            </w:r>
          </w:p>
        </w:tc>
      </w:tr>
      <w:tr>
        <w:tc>
          <w:tcPr/>
          <w:p>
            <w:pPr>
              <w:pStyle w:val="Compact"/>
              <w:jc w:val="left"/>
            </w:pPr>
            <w:r>
              <w:t xml:space="preserve">FR-91</w:t>
            </w:r>
          </w:p>
        </w:tc>
        <w:tc>
          <w:tcPr/>
          <w:p>
            <w:pPr>
              <w:pStyle w:val="Compact"/>
              <w:jc w:val="left"/>
            </w:pPr>
            <w:r>
              <w:t xml:space="preserve">WorkLinks live API once partner documentation is available.</w:t>
            </w:r>
          </w:p>
        </w:tc>
        <w:tc>
          <w:tcPr/>
          <w:p>
            <w:pPr>
              <w:pStyle w:val="Compact"/>
              <w:jc w:val="left"/>
            </w:pPr>
            <w:r>
              <w:t xml:space="preserve">Blocked</w:t>
            </w:r>
          </w:p>
        </w:tc>
      </w:tr>
      <w:tr>
        <w:tc>
          <w:tcPr/>
          <w:p>
            <w:pPr>
              <w:pStyle w:val="Compact"/>
              <w:jc w:val="left"/>
            </w:pPr>
            <w:r>
              <w:t xml:space="preserve">FR-92</w:t>
            </w:r>
          </w:p>
        </w:tc>
        <w:tc>
          <w:tcPr/>
          <w:p>
            <w:pPr>
              <w:pStyle w:val="Compact"/>
              <w:jc w:val="left"/>
            </w:pPr>
            <w:r>
              <w:t xml:space="preserve">Jira absence issues per approved absence, with time estimates.</w:t>
            </w:r>
          </w:p>
        </w:tc>
        <w:tc>
          <w:tcPr/>
          <w:p>
            <w:pPr>
              <w:pStyle w:val="Compact"/>
              <w:jc w:val="left"/>
            </w:pPr>
            <w:r>
              <w:t xml:space="preserve">S</w:t>
            </w:r>
          </w:p>
        </w:tc>
      </w:tr>
      <w:tr>
        <w:tc>
          <w:tcPr/>
          <w:p>
            <w:pPr>
              <w:pStyle w:val="Compact"/>
              <w:jc w:val="left"/>
            </w:pPr>
            <w:r>
              <w:t xml:space="preserve">FR-93</w:t>
            </w:r>
          </w:p>
        </w:tc>
        <w:tc>
          <w:tcPr/>
          <w:p>
            <w:pPr>
              <w:pStyle w:val="Compact"/>
              <w:jc w:val="left"/>
            </w:pPr>
            <w:r>
              <w:t xml:space="preserve">Availability API (out or available by date, no plan type) and signed webhooks for Jira Automation and other systems; scoped API keys.</w:t>
            </w:r>
          </w:p>
        </w:tc>
        <w:tc>
          <w:tcPr/>
          <w:p>
            <w:pPr>
              <w:pStyle w:val="Compact"/>
              <w:jc w:val="left"/>
            </w:pPr>
            <w:r>
              <w:t xml:space="preserve">S</w:t>
            </w:r>
          </w:p>
        </w:tc>
      </w:tr>
      <w:tr>
        <w:tc>
          <w:tcPr/>
          <w:p>
            <w:pPr>
              <w:pStyle w:val="Compact"/>
              <w:jc w:val="left"/>
            </w:pPr>
            <w:r>
              <w:t xml:space="preserve">FR-94</w:t>
            </w:r>
          </w:p>
        </w:tc>
        <w:tc>
          <w:tcPr/>
          <w:p>
            <w:pPr>
              <w:pStyle w:val="Compact"/>
              <w:jc w:val="left"/>
            </w:pPr>
            <w:r>
              <w:t xml:space="preserve">Slack and Microsoft Teams notifications and approvals.</w:t>
            </w:r>
          </w:p>
        </w:tc>
        <w:tc>
          <w:tcPr/>
          <w:p>
            <w:pPr>
              <w:pStyle w:val="Compact"/>
              <w:jc w:val="left"/>
            </w:pPr>
            <w:r>
              <w:t xml:space="preserve">C</w:t>
            </w:r>
          </w:p>
        </w:tc>
      </w:tr>
      <w:tr>
        <w:tc>
          <w:tcPr/>
          <w:p>
            <w:pPr>
              <w:pStyle w:val="Compact"/>
              <w:jc w:val="left"/>
            </w:pPr>
            <w:r>
              <w:t xml:space="preserve">FR-95</w:t>
            </w:r>
          </w:p>
        </w:tc>
        <w:tc>
          <w:tcPr/>
          <w:p>
            <w:pPr>
              <w:pStyle w:val="Compact"/>
              <w:jc w:val="left"/>
            </w:pPr>
            <w:r>
              <w:t xml:space="preserve">MCP server so people can use the app from AI assistants under their own role and company.</w:t>
            </w:r>
          </w:p>
        </w:tc>
        <w:tc>
          <w:tcPr/>
          <w:p>
            <w:pPr>
              <w:pStyle w:val="Compact"/>
              <w:jc w:val="left"/>
            </w:pPr>
            <w:r>
              <w:t xml:space="preserve">C</w:t>
            </w:r>
          </w:p>
        </w:tc>
      </w:tr>
    </w:tbl>
    <w:bookmarkEnd w:id="35"/>
    <w:bookmarkStart w:id="36" w:name="notifications"/>
    <w:p>
      <w:pPr>
        <w:pStyle w:val="Heading2"/>
      </w:pPr>
      <w:r>
        <w:t xml:space="preserve">6.9 Notifications</w:t>
      </w:r>
    </w:p>
    <w:tbl>
      <w:tblPr>
        <w:tblStyle w:val="Table"/>
        <w:tblW w:type="pct" w:w="5000"/>
        <w:tblLook w:firstRow="1" w:lastRow="0" w:firstColumn="0" w:lastColumn="0" w:noHBand="0" w:noVBand="0" w:val="0020"/>
        <w:jc w:val="start"/>
        <w:tblBorders>
          <w:top w:val="single" w:sz="4" w:color="B8C7D9"/>
          <w:left w:val="single" w:sz="4" w:color="B8C7D9"/>
          <w:bottom w:val="single" w:sz="4" w:color="B8C7D9"/>
          <w:right w:val="single" w:sz="4" w:color="B8C7D9"/>
          <w:insideH w:val="single" w:sz="4" w:color="B8C7D9"/>
          <w:insideV w:val="single" w:sz="4" w:color="B8C7D9"/>
        </w:tblBorders>
      </w:tblPr>
      <w:tblGrid>
        <w:gridCol w:w="1320"/>
        <w:gridCol w:w="5280"/>
        <w:gridCol w:w="1320"/>
      </w:tblGrid>
      <w:tr>
        <w:trPr>
          <w:tblHeader w:val="true"/>
        </w:trPr>
        <w:tc>
          <w:tcPr>
            <w:shd w:val="clear" w:fill="E8EEF6"/>
          </w:tcPr>
          <w:p>
            <w:pPr>
              <w:pStyle w:val="Compact"/>
              <w:jc w:val="left"/>
            </w:pPr>
            <w:r>
              <w:rPr>
                <w:b/>
              </w:rPr>
              <w:t xml:space="preserve">ID</w:t>
            </w:r>
          </w:p>
        </w:tc>
        <w:tc>
          <w:tcPr>
            <w:shd w:val="clear" w:fill="E8EEF6"/>
          </w:tcPr>
          <w:p>
            <w:pPr>
              <w:pStyle w:val="Compact"/>
              <w:jc w:val="left"/>
            </w:pPr>
            <w:r>
              <w:rPr>
                <w:b/>
              </w:rPr>
              <w:t xml:space="preserve">Requirement</w:t>
            </w:r>
          </w:p>
        </w:tc>
        <w:tc>
          <w:tcPr>
            <w:shd w:val="clear" w:fill="E8EEF6"/>
          </w:tcPr>
          <w:p>
            <w:pPr>
              <w:pStyle w:val="Compact"/>
              <w:jc w:val="left"/>
            </w:pPr>
            <w:r>
              <w:rPr>
                <w:b/>
              </w:rPr>
              <w:t xml:space="preserve">Pri</w:t>
            </w:r>
          </w:p>
        </w:tc>
      </w:tr>
      <w:tr>
        <w:tc>
          <w:tcPr/>
          <w:p>
            <w:pPr>
              <w:pStyle w:val="Compact"/>
              <w:jc w:val="left"/>
            </w:pPr>
            <w:r>
              <w:t xml:space="preserve">FR-100</w:t>
            </w:r>
          </w:p>
        </w:tc>
        <w:tc>
          <w:tcPr/>
          <w:p>
            <w:pPr>
              <w:pStyle w:val="Compact"/>
              <w:jc w:val="left"/>
            </w:pPr>
            <w:r>
              <w:t xml:space="preserve">Email for: request submitted, needs your approval, approved, declined, changed, cancelled, reminder, second approval needed, year-end preview, statutory warning. Subjects start with the company short label. Private plan names never appear in emails to anyone but the person, their approvers and HR.</w:t>
            </w:r>
          </w:p>
        </w:tc>
        <w:tc>
          <w:tcPr/>
          <w:p>
            <w:pPr>
              <w:pStyle w:val="Compact"/>
              <w:jc w:val="left"/>
            </w:pPr>
            <w:r>
              <w:t xml:space="preserve">M</w:t>
            </w:r>
          </w:p>
        </w:tc>
      </w:tr>
    </w:tbl>
    <w:bookmarkEnd w:id="36"/>
    <w:bookmarkStart w:id="37" w:name="audit"/>
    <w:p>
      <w:pPr>
        <w:pStyle w:val="Heading2"/>
      </w:pPr>
      <w:r>
        <w:t xml:space="preserve">6.10 Audit</w:t>
      </w:r>
    </w:p>
    <w:tbl>
      <w:tblPr>
        <w:tblStyle w:val="Table"/>
        <w:tblW w:type="pct" w:w="5000"/>
        <w:tblLook w:firstRow="1" w:lastRow="0" w:firstColumn="0" w:lastColumn="0" w:noHBand="0" w:noVBand="0" w:val="0020"/>
        <w:jc w:val="start"/>
        <w:tblBorders>
          <w:top w:val="single" w:sz="4" w:color="B8C7D9"/>
          <w:left w:val="single" w:sz="4" w:color="B8C7D9"/>
          <w:bottom w:val="single" w:sz="4" w:color="B8C7D9"/>
          <w:right w:val="single" w:sz="4" w:color="B8C7D9"/>
          <w:insideH w:val="single" w:sz="4" w:color="B8C7D9"/>
          <w:insideV w:val="single" w:sz="4" w:color="B8C7D9"/>
        </w:tblBorders>
      </w:tblPr>
      <w:tblGrid>
        <w:gridCol w:w="950"/>
        <w:gridCol w:w="3801"/>
        <w:gridCol w:w="950"/>
        <w:gridCol w:w="2217"/>
      </w:tblGrid>
      <w:tr>
        <w:trPr>
          <w:tblHeader w:val="true"/>
        </w:trPr>
        <w:tc>
          <w:tcPr>
            <w:shd w:val="clear" w:fill="E8EEF6"/>
          </w:tcPr>
          <w:p>
            <w:pPr>
              <w:pStyle w:val="Compact"/>
              <w:jc w:val="left"/>
            </w:pPr>
            <w:r>
              <w:rPr>
                <w:b/>
              </w:rPr>
              <w:t xml:space="preserve">ID</w:t>
            </w:r>
          </w:p>
        </w:tc>
        <w:tc>
          <w:tcPr>
            <w:shd w:val="clear" w:fill="E8EEF6"/>
          </w:tcPr>
          <w:p>
            <w:pPr>
              <w:pStyle w:val="Compact"/>
              <w:jc w:val="left"/>
            </w:pPr>
            <w:r>
              <w:rPr>
                <w:b/>
              </w:rPr>
              <w:t xml:space="preserve">Requirement</w:t>
            </w:r>
          </w:p>
        </w:tc>
        <w:tc>
          <w:tcPr>
            <w:shd w:val="clear" w:fill="E8EEF6"/>
          </w:tcPr>
          <w:p>
            <w:pPr>
              <w:pStyle w:val="Compact"/>
              <w:jc w:val="left"/>
            </w:pPr>
            <w:r>
              <w:rPr>
                <w:b/>
              </w:rPr>
              <w:t xml:space="preserve">Pri</w:t>
            </w:r>
          </w:p>
        </w:tc>
        <w:tc>
          <w:tcPr>
            <w:shd w:val="clear" w:fill="E8EEF6"/>
          </w:tcPr>
          <w:p>
            <w:pPr>
              <w:pStyle w:val="Compact"/>
              <w:jc w:val="left"/>
            </w:pPr>
            <w:r>
              <w:rPr>
                <w:b/>
              </w:rPr>
              <w:t xml:space="preserve">Status</w:t>
            </w:r>
          </w:p>
        </w:tc>
      </w:tr>
      <w:tr>
        <w:tc>
          <w:tcPr/>
          <w:p>
            <w:pPr>
              <w:pStyle w:val="Compact"/>
              <w:jc w:val="left"/>
            </w:pPr>
            <w:r>
              <w:t xml:space="preserve">FR-110</w:t>
            </w:r>
          </w:p>
        </w:tc>
        <w:tc>
          <w:tcPr/>
          <w:p>
            <w:pPr>
              <w:pStyle w:val="Compact"/>
              <w:jc w:val="left"/>
            </w:pPr>
            <w:r>
              <w:t xml:space="preserve">Append-only audit log of sign-ins, approvals, admin edits, adjustments, exports, plan changes, platform owner visits. Entries cannot be edited or deleted.</w:t>
            </w:r>
          </w:p>
        </w:tc>
        <w:tc>
          <w:tcPr/>
          <w:p>
            <w:pPr>
              <w:pStyle w:val="Compact"/>
              <w:jc w:val="left"/>
            </w:pPr>
            <w:r>
              <w:t xml:space="preserve">M</w:t>
            </w:r>
          </w:p>
        </w:tc>
        <w:tc>
          <w:tcPr/>
          <w:p>
            <w:pPr>
              <w:pStyle w:val="Compact"/>
              <w:jc w:val="left"/>
            </w:pPr>
            <w:r>
              <w:t xml:space="preserve">Built (log and first events)</w:t>
            </w:r>
          </w:p>
        </w:tc>
      </w:tr>
    </w:tbl>
    <w:bookmarkEnd w:id="37"/>
    <w:bookmarkEnd w:id="38"/>
    <w:bookmarkStart w:id="39" w:name="non-functional-requirements"/>
    <w:p>
      <w:pPr>
        <w:pStyle w:val="Heading1"/>
      </w:pPr>
      <w:r>
        <w:t xml:space="preserve">7. Non-functional requirements</w:t>
      </w:r>
    </w:p>
    <w:tbl>
      <w:tblPr>
        <w:tblStyle w:val="Table"/>
        <w:tblW w:type="pct" w:w="5000"/>
        <w:tblLook w:firstRow="1" w:lastRow="0" w:firstColumn="0" w:lastColumn="0" w:noHBand="0" w:noVBand="0" w:val="0020"/>
        <w:jc w:val="start"/>
        <w:tblBorders>
          <w:top w:val="single" w:sz="4" w:color="B8C7D9"/>
          <w:left w:val="single" w:sz="4" w:color="B8C7D9"/>
          <w:bottom w:val="single" w:sz="4" w:color="B8C7D9"/>
          <w:right w:val="single" w:sz="4" w:color="B8C7D9"/>
          <w:insideH w:val="single" w:sz="4" w:color="B8C7D9"/>
          <w:insideV w:val="single" w:sz="4" w:color="B8C7D9"/>
        </w:tblBorders>
      </w:tblPr>
      <w:tblGrid>
        <w:gridCol w:w="1284"/>
        <w:gridCol w:w="1498"/>
        <w:gridCol w:w="5137"/>
      </w:tblGrid>
      <w:tr>
        <w:trPr>
          <w:tblHeader w:val="true"/>
        </w:trPr>
        <w:tc>
          <w:tcPr>
            <w:shd w:val="clear" w:fill="E8EEF6"/>
          </w:tcPr>
          <w:p>
            <w:pPr>
              <w:pStyle w:val="Compact"/>
              <w:jc w:val="left"/>
            </w:pPr>
            <w:r>
              <w:rPr>
                <w:b/>
              </w:rPr>
              <w:t xml:space="preserve">ID</w:t>
            </w:r>
          </w:p>
        </w:tc>
        <w:tc>
          <w:tcPr>
            <w:shd w:val="clear" w:fill="E8EEF6"/>
          </w:tcPr>
          <w:p>
            <w:pPr>
              <w:pStyle w:val="Compact"/>
              <w:jc w:val="left"/>
            </w:pPr>
            <w:r>
              <w:rPr>
                <w:b/>
              </w:rPr>
              <w:t xml:space="preserve">Area</w:t>
            </w:r>
          </w:p>
        </w:tc>
        <w:tc>
          <w:tcPr>
            <w:shd w:val="clear" w:fill="E8EEF6"/>
          </w:tcPr>
          <w:p>
            <w:pPr>
              <w:pStyle w:val="Compact"/>
              <w:jc w:val="left"/>
            </w:pPr>
            <w:r>
              <w:rPr>
                <w:b/>
              </w:rPr>
              <w:t xml:space="preserve">Requirement</w:t>
            </w:r>
          </w:p>
        </w:tc>
      </w:tr>
      <w:tr>
        <w:tc>
          <w:tcPr/>
          <w:p>
            <w:pPr>
              <w:pStyle w:val="Compact"/>
              <w:jc w:val="left"/>
            </w:pPr>
            <w:r>
              <w:t xml:space="preserve">NFR-01</w:t>
            </w:r>
          </w:p>
        </w:tc>
        <w:tc>
          <w:tcPr/>
          <w:p>
            <w:pPr>
              <w:pStyle w:val="Compact"/>
              <w:jc w:val="left"/>
            </w:pPr>
            <w:r>
              <w:t xml:space="preserve">Separation</w:t>
            </w:r>
          </w:p>
        </w:tc>
        <w:tc>
          <w:tcPr/>
          <w:p>
            <w:pPr>
              <w:pStyle w:val="Compact"/>
              <w:jc w:val="left"/>
            </w:pPr>
            <w:r>
              <w:t xml:space="preserve">No company can read or change another company’s data, enforced by the database. Automated tests prove it on every change.</w:t>
            </w:r>
          </w:p>
        </w:tc>
      </w:tr>
      <w:tr>
        <w:tc>
          <w:tcPr/>
          <w:p>
            <w:pPr>
              <w:pStyle w:val="Compact"/>
              <w:jc w:val="left"/>
            </w:pPr>
            <w:r>
              <w:t xml:space="preserve">NFR-02</w:t>
            </w:r>
          </w:p>
        </w:tc>
        <w:tc>
          <w:tcPr/>
          <w:p>
            <w:pPr>
              <w:pStyle w:val="Compact"/>
              <w:jc w:val="left"/>
            </w:pPr>
            <w:r>
              <w:t xml:space="preserve">Residency</w:t>
            </w:r>
          </w:p>
        </w:tc>
        <w:tc>
          <w:tcPr/>
          <w:p>
            <w:pPr>
              <w:pStyle w:val="Compact"/>
              <w:jc w:val="left"/>
            </w:pPr>
            <w:r>
              <w:t xml:space="preserve">All production data, backups, email and logs in Canada.</w:t>
            </w:r>
          </w:p>
        </w:tc>
      </w:tr>
      <w:tr>
        <w:tc>
          <w:tcPr/>
          <w:p>
            <w:pPr>
              <w:pStyle w:val="Compact"/>
              <w:jc w:val="left"/>
            </w:pPr>
            <w:r>
              <w:t xml:space="preserve">NFR-03</w:t>
            </w:r>
          </w:p>
        </w:tc>
        <w:tc>
          <w:tcPr/>
          <w:p>
            <w:pPr>
              <w:pStyle w:val="Compact"/>
              <w:jc w:val="left"/>
            </w:pPr>
            <w:r>
              <w:t xml:space="preserve">Privacy</w:t>
            </w:r>
          </w:p>
        </w:tc>
        <w:tc>
          <w:tcPr/>
          <w:p>
            <w:pPr>
              <w:pStyle w:val="Compact"/>
              <w:jc w:val="left"/>
            </w:pPr>
            <w:r>
              <w:t xml:space="preserve">Sensitive plans (sick, wellbeing, medical) private by default. Quebec Law 25 and PIPEDA observed; privacy impact assessment before launch for Quebec staff.</w:t>
            </w:r>
          </w:p>
        </w:tc>
      </w:tr>
      <w:tr>
        <w:tc>
          <w:tcPr/>
          <w:p>
            <w:pPr>
              <w:pStyle w:val="Compact"/>
              <w:jc w:val="left"/>
            </w:pPr>
            <w:r>
              <w:t xml:space="preserve">NFR-04</w:t>
            </w:r>
          </w:p>
        </w:tc>
        <w:tc>
          <w:tcPr/>
          <w:p>
            <w:pPr>
              <w:pStyle w:val="Compact"/>
              <w:jc w:val="left"/>
            </w:pPr>
            <w:r>
              <w:t xml:space="preserve">Security</w:t>
            </w:r>
          </w:p>
        </w:tc>
        <w:tc>
          <w:tcPr/>
          <w:p>
            <w:pPr>
              <w:pStyle w:val="Compact"/>
              <w:jc w:val="left"/>
            </w:pPr>
            <w:r>
              <w:t xml:space="preserve">OWASP ASVS level 2 as the target; two-step sign-in for privileged roles; encryption in transit and at rest; secrets outside code; dependency audit on every change; penetration test before real data.</w:t>
            </w:r>
          </w:p>
        </w:tc>
      </w:tr>
      <w:tr>
        <w:tc>
          <w:tcPr/>
          <w:p>
            <w:pPr>
              <w:pStyle w:val="Compact"/>
              <w:jc w:val="left"/>
            </w:pPr>
            <w:r>
              <w:t xml:space="preserve">NFR-05</w:t>
            </w:r>
          </w:p>
        </w:tc>
        <w:tc>
          <w:tcPr/>
          <w:p>
            <w:pPr>
              <w:pStyle w:val="Compact"/>
              <w:jc w:val="left"/>
            </w:pPr>
            <w:r>
              <w:t xml:space="preserve">Accessibility</w:t>
            </w:r>
          </w:p>
        </w:tc>
        <w:tc>
          <w:tcPr/>
          <w:p>
            <w:pPr>
              <w:pStyle w:val="Compact"/>
              <w:jc w:val="left"/>
            </w:pPr>
            <w:r>
              <w:t xml:space="preserve">WCAG 2.2 AA for all screens, in light and dark mode, including company brand colours.</w:t>
            </w:r>
          </w:p>
        </w:tc>
      </w:tr>
      <w:tr>
        <w:tc>
          <w:tcPr/>
          <w:p>
            <w:pPr>
              <w:pStyle w:val="Compact"/>
              <w:jc w:val="left"/>
            </w:pPr>
            <w:r>
              <w:t xml:space="preserve">NFR-06</w:t>
            </w:r>
          </w:p>
        </w:tc>
        <w:tc>
          <w:tcPr/>
          <w:p>
            <w:pPr>
              <w:pStyle w:val="Compact"/>
              <w:jc w:val="left"/>
            </w:pPr>
            <w:r>
              <w:t xml:space="preserve">Performance</w:t>
            </w:r>
          </w:p>
        </w:tc>
        <w:tc>
          <w:tcPr/>
          <w:p>
            <w:pPr>
              <w:pStyle w:val="Compact"/>
              <w:jc w:val="left"/>
            </w:pPr>
            <w:r>
              <w:t xml:space="preserve">Pages under 1 second at the 95th percentile for up to 100 concurrent users; reports under 3 seconds for 500 employees.</w:t>
            </w:r>
          </w:p>
        </w:tc>
      </w:tr>
      <w:tr>
        <w:tc>
          <w:tcPr/>
          <w:p>
            <w:pPr>
              <w:pStyle w:val="Compact"/>
              <w:jc w:val="left"/>
            </w:pPr>
            <w:r>
              <w:t xml:space="preserve">NFR-07</w:t>
            </w:r>
          </w:p>
        </w:tc>
        <w:tc>
          <w:tcPr/>
          <w:p>
            <w:pPr>
              <w:pStyle w:val="Compact"/>
              <w:jc w:val="left"/>
            </w:pPr>
            <w:r>
              <w:t xml:space="preserve">Availability</w:t>
            </w:r>
          </w:p>
        </w:tc>
        <w:tc>
          <w:tcPr/>
          <w:p>
            <w:pPr>
              <w:pStyle w:val="Compact"/>
              <w:jc w:val="left"/>
            </w:pPr>
            <w:r>
              <w:t xml:space="preserve">99.5% monthly during business hours (Canada and US time zones) after release.</w:t>
            </w:r>
          </w:p>
        </w:tc>
      </w:tr>
      <w:tr>
        <w:tc>
          <w:tcPr/>
          <w:p>
            <w:pPr>
              <w:pStyle w:val="Compact"/>
              <w:jc w:val="left"/>
            </w:pPr>
            <w:r>
              <w:t xml:space="preserve">NFR-08</w:t>
            </w:r>
          </w:p>
        </w:tc>
        <w:tc>
          <w:tcPr/>
          <w:p>
            <w:pPr>
              <w:pStyle w:val="Compact"/>
              <w:jc w:val="left"/>
            </w:pPr>
            <w:r>
              <w:t xml:space="preserve">Recovery</w:t>
            </w:r>
          </w:p>
        </w:tc>
        <w:tc>
          <w:tcPr/>
          <w:p>
            <w:pPr>
              <w:pStyle w:val="Compact"/>
              <w:jc w:val="left"/>
            </w:pPr>
            <w:r>
              <w:t xml:space="preserve">Point-in-time recovery; lose no more than 15 minutes of data; restore within 4 hours.</w:t>
            </w:r>
          </w:p>
        </w:tc>
      </w:tr>
      <w:tr>
        <w:tc>
          <w:tcPr/>
          <w:p>
            <w:pPr>
              <w:pStyle w:val="Compact"/>
              <w:jc w:val="left"/>
            </w:pPr>
            <w:r>
              <w:t xml:space="preserve">NFR-09</w:t>
            </w:r>
          </w:p>
        </w:tc>
        <w:tc>
          <w:tcPr/>
          <w:p>
            <w:pPr>
              <w:pStyle w:val="Compact"/>
              <w:jc w:val="left"/>
            </w:pPr>
            <w:r>
              <w:t xml:space="preserve">Retention</w:t>
            </w:r>
          </w:p>
        </w:tc>
        <w:tc>
          <w:tcPr/>
          <w:p>
            <w:pPr>
              <w:pStyle w:val="Compact"/>
              <w:jc w:val="left"/>
            </w:pPr>
            <w:r>
              <w:t xml:space="preserve">Configurable per company, default 7 years for payroll-relevant records; deletion on request where law allows.</w:t>
            </w:r>
          </w:p>
        </w:tc>
      </w:tr>
      <w:tr>
        <w:tc>
          <w:tcPr/>
          <w:p>
            <w:pPr>
              <w:pStyle w:val="Compact"/>
              <w:jc w:val="left"/>
            </w:pPr>
            <w:r>
              <w:t xml:space="preserve">NFR-10</w:t>
            </w:r>
          </w:p>
        </w:tc>
        <w:tc>
          <w:tcPr/>
          <w:p>
            <w:pPr>
              <w:pStyle w:val="Compact"/>
              <w:jc w:val="left"/>
            </w:pPr>
            <w:r>
              <w:t xml:space="preserve">Responsiveness</w:t>
            </w:r>
          </w:p>
        </w:tc>
        <w:tc>
          <w:tcPr/>
          <w:p>
            <w:pPr>
              <w:pStyle w:val="Compact"/>
              <w:jc w:val="left"/>
            </w:pPr>
            <w:r>
              <w:t xml:space="preserve">Works at phone width (390 px) without sideways scrolling.</w:t>
            </w:r>
          </w:p>
        </w:tc>
      </w:tr>
      <w:tr>
        <w:tc>
          <w:tcPr/>
          <w:p>
            <w:pPr>
              <w:pStyle w:val="Compact"/>
              <w:jc w:val="left"/>
            </w:pPr>
            <w:r>
              <w:t xml:space="preserve">NFR-11</w:t>
            </w:r>
          </w:p>
        </w:tc>
        <w:tc>
          <w:tcPr/>
          <w:p>
            <w:pPr>
              <w:pStyle w:val="Compact"/>
              <w:jc w:val="left"/>
            </w:pPr>
            <w:r>
              <w:t xml:space="preserve">Cost</w:t>
            </w:r>
          </w:p>
        </w:tc>
        <w:tc>
          <w:tcPr/>
          <w:p>
            <w:pPr>
              <w:pStyle w:val="Compact"/>
              <w:jc w:val="left"/>
            </w:pPr>
            <w:r>
              <w:t xml:space="preserve">Free during build with synthetic data only; reassess at release.</w:t>
            </w:r>
          </w:p>
        </w:tc>
      </w:tr>
    </w:tbl>
    <w:bookmarkEnd w:id="39"/>
    <w:bookmarkStart w:id="40" w:name="success-measures"/>
    <w:p>
      <w:pPr>
        <w:pStyle w:val="Heading1"/>
      </w:pPr>
      <w:r>
        <w:t xml:space="preserve">8. Success measures</w:t>
      </w:r>
    </w:p>
    <w:tbl>
      <w:tblPr>
        <w:tblStyle w:val="Table"/>
        <w:tblW w:type="pct" w:w="5000"/>
        <w:tblLook w:firstRow="1" w:lastRow="0" w:firstColumn="0" w:lastColumn="0" w:noHBand="0" w:noVBand="0" w:val="0020"/>
        <w:jc w:val="start"/>
        <w:tblBorders>
          <w:top w:val="single" w:sz="4" w:color="B8C7D9"/>
          <w:left w:val="single" w:sz="4" w:color="B8C7D9"/>
          <w:bottom w:val="single" w:sz="4" w:color="B8C7D9"/>
          <w:right w:val="single" w:sz="4" w:color="B8C7D9"/>
          <w:insideH w:val="single" w:sz="4" w:color="B8C7D9"/>
          <w:insideV w:val="single" w:sz="4" w:color="B8C7D9"/>
        </w:tblBorders>
      </w:tblPr>
      <w:tblGrid>
        <w:gridCol w:w="4580"/>
        <w:gridCol w:w="3339"/>
      </w:tblGrid>
      <w:tr>
        <w:trPr>
          <w:tblHeader w:val="true"/>
        </w:trPr>
        <w:tc>
          <w:tcPr>
            <w:shd w:val="clear" w:fill="E8EEF6"/>
          </w:tcPr>
          <w:p>
            <w:pPr>
              <w:pStyle w:val="Compact"/>
              <w:jc w:val="left"/>
            </w:pPr>
            <w:r>
              <w:rPr>
                <w:b/>
              </w:rPr>
              <w:t xml:space="preserve">Measure</w:t>
            </w:r>
          </w:p>
        </w:tc>
        <w:tc>
          <w:tcPr>
            <w:shd w:val="clear" w:fill="E8EEF6"/>
          </w:tcPr>
          <w:p>
            <w:pPr>
              <w:pStyle w:val="Compact"/>
              <w:jc w:val="left"/>
            </w:pPr>
            <w:r>
              <w:rPr>
                <w:b/>
              </w:rPr>
              <w:t xml:space="preserve">Target, 90 days after release</w:t>
            </w:r>
          </w:p>
        </w:tc>
      </w:tr>
      <w:tr>
        <w:tc>
          <w:tcPr/>
          <w:p>
            <w:pPr>
              <w:pStyle w:val="Compact"/>
              <w:jc w:val="left"/>
            </w:pPr>
            <w:r>
              <w:t xml:space="preserve">Requests made in the app rather than email or spreadsheets</w:t>
            </w:r>
          </w:p>
        </w:tc>
        <w:tc>
          <w:tcPr/>
          <w:p>
            <w:pPr>
              <w:pStyle w:val="Compact"/>
              <w:jc w:val="left"/>
            </w:pPr>
            <w:r>
              <w:t xml:space="preserve">95% or more</w:t>
            </w:r>
          </w:p>
        </w:tc>
      </w:tr>
      <w:tr>
        <w:tc>
          <w:tcPr/>
          <w:p>
            <w:pPr>
              <w:pStyle w:val="Compact"/>
              <w:jc w:val="left"/>
            </w:pPr>
            <w:r>
              <w:t xml:space="preserve">Median time from request to decision</w:t>
            </w:r>
          </w:p>
        </w:tc>
        <w:tc>
          <w:tcPr/>
          <w:p>
            <w:pPr>
              <w:pStyle w:val="Compact"/>
              <w:jc w:val="left"/>
            </w:pPr>
            <w:r>
              <w:t xml:space="preserve">Under 1 business day</w:t>
            </w:r>
          </w:p>
        </w:tc>
      </w:tr>
      <w:tr>
        <w:tc>
          <w:tcPr/>
          <w:p>
            <w:pPr>
              <w:pStyle w:val="Compact"/>
              <w:jc w:val="left"/>
            </w:pPr>
            <w:r>
              <w:t xml:space="preserve">Payroll corrections caused by leave data</w:t>
            </w:r>
          </w:p>
        </w:tc>
        <w:tc>
          <w:tcPr/>
          <w:p>
            <w:pPr>
              <w:pStyle w:val="Compact"/>
              <w:jc w:val="left"/>
            </w:pPr>
            <w:r>
              <w:t xml:space="preserve">Zero in two consecutive pay periods</w:t>
            </w:r>
          </w:p>
        </w:tc>
      </w:tr>
      <w:tr>
        <w:tc>
          <w:tcPr/>
          <w:p>
            <w:pPr>
              <w:pStyle w:val="Compact"/>
              <w:jc w:val="left"/>
            </w:pPr>
            <w:r>
              <w:t xml:space="preserve">Employees below a statutory minimum without a warning</w:t>
            </w:r>
          </w:p>
        </w:tc>
        <w:tc>
          <w:tcPr/>
          <w:p>
            <w:pPr>
              <w:pStyle w:val="Compact"/>
              <w:jc w:val="left"/>
            </w:pPr>
            <w:r>
              <w:t xml:space="preserve">Zero</w:t>
            </w:r>
          </w:p>
        </w:tc>
      </w:tr>
      <w:tr>
        <w:tc>
          <w:tcPr/>
          <w:p>
            <w:pPr>
              <w:pStyle w:val="Compact"/>
              <w:jc w:val="left"/>
            </w:pPr>
            <w:r>
              <w:t xml:space="preserve">Cross-company data incidents</w:t>
            </w:r>
          </w:p>
        </w:tc>
        <w:tc>
          <w:tcPr/>
          <w:p>
            <w:pPr>
              <w:pStyle w:val="Compact"/>
              <w:jc w:val="left"/>
            </w:pPr>
            <w:r>
              <w:t xml:space="preserve">Zero</w:t>
            </w:r>
          </w:p>
        </w:tc>
      </w:tr>
    </w:tbl>
    <w:bookmarkEnd w:id="40"/>
    <w:bookmarkStart w:id="41" w:name="assumptions-and-dependencies"/>
    <w:p>
      <w:pPr>
        <w:pStyle w:val="Heading1"/>
      </w:pPr>
      <w:r>
        <w:t xml:space="preserve">9. Assumptions and dependencies</w:t>
      </w:r>
    </w:p>
    <w:p>
      <w:pPr>
        <w:numPr>
          <w:ilvl w:val="0"/>
          <w:numId w:val="1004"/>
        </w:numPr>
        <w:pStyle w:val="Compact"/>
      </w:pPr>
      <w:r>
        <w:t xml:space="preserve">All four companies use WorkLinks. US staff are salaried and not overtime-eligible. No company is federally regulated.</w:t>
      </w:r>
    </w:p>
    <w:p>
      <w:pPr>
        <w:numPr>
          <w:ilvl w:val="0"/>
          <w:numId w:val="1004"/>
        </w:numPr>
        <w:pStyle w:val="Compact"/>
      </w:pPr>
      <w:r>
        <w:t xml:space="preserve">Each company has its own Jira Cloud site (Standard or Premium).</w:t>
      </w:r>
    </w:p>
    <w:p>
      <w:pPr>
        <w:numPr>
          <w:ilvl w:val="0"/>
          <w:numId w:val="1004"/>
        </w:numPr>
        <w:pStyle w:val="Compact"/>
      </w:pPr>
      <w:r>
        <w:t xml:space="preserve">Owner provides: platform domain; Google and Microsoft app registrations; WorkLinks partner contact; GitHub Pro (to enforce branch protection) before real code merges at scale.</w:t>
      </w:r>
    </w:p>
    <w:p>
      <w:pPr>
        <w:numPr>
          <w:ilvl w:val="0"/>
          <w:numId w:val="1004"/>
        </w:numPr>
        <w:pStyle w:val="Compact"/>
      </w:pPr>
      <w:r>
        <w:t xml:space="preserve">Statutory figures are checked by an HR or employment law reviewer before launch.</w:t>
      </w:r>
    </w:p>
    <w:bookmarkEnd w:id="41"/>
    <w:bookmarkStart w:id="42" w:name="risks"/>
    <w:p>
      <w:pPr>
        <w:pStyle w:val="Heading1"/>
      </w:pPr>
      <w:r>
        <w:t xml:space="preserve">10. Risks</w:t>
      </w:r>
    </w:p>
    <w:tbl>
      <w:tblPr>
        <w:tblStyle w:val="Table"/>
        <w:tblW w:type="pct" w:w="5000"/>
        <w:tblLook w:firstRow="1" w:lastRow="0" w:firstColumn="0" w:lastColumn="0" w:noHBand="0" w:noVBand="0" w:val="0020"/>
        <w:jc w:val="start"/>
        <w:tblBorders>
          <w:top w:val="single" w:sz="4" w:color="B8C7D9"/>
          <w:left w:val="single" w:sz="4" w:color="B8C7D9"/>
          <w:bottom w:val="single" w:sz="4" w:color="B8C7D9"/>
          <w:right w:val="single" w:sz="4" w:color="B8C7D9"/>
          <w:insideH w:val="single" w:sz="4" w:color="B8C7D9"/>
          <w:insideV w:val="single" w:sz="4" w:color="B8C7D9"/>
        </w:tblBorders>
      </w:tblPr>
      <w:tblGrid>
        <w:gridCol w:w="3168"/>
        <w:gridCol w:w="792"/>
        <w:gridCol w:w="792"/>
        <w:gridCol w:w="3168"/>
      </w:tblGrid>
      <w:tr>
        <w:trPr>
          <w:tblHeader w:val="true"/>
        </w:trPr>
        <w:tc>
          <w:tcPr>
            <w:shd w:val="clear" w:fill="E8EEF6"/>
          </w:tcPr>
          <w:p>
            <w:pPr>
              <w:pStyle w:val="Compact"/>
              <w:jc w:val="left"/>
            </w:pPr>
            <w:r>
              <w:rPr>
                <w:b/>
              </w:rPr>
              <w:t xml:space="preserve">Risk</w:t>
            </w:r>
          </w:p>
        </w:tc>
        <w:tc>
          <w:tcPr>
            <w:shd w:val="clear" w:fill="E8EEF6"/>
          </w:tcPr>
          <w:p>
            <w:pPr>
              <w:pStyle w:val="Compact"/>
              <w:jc w:val="left"/>
            </w:pPr>
            <w:r>
              <w:rPr>
                <w:b/>
              </w:rPr>
              <w:t xml:space="preserve">Likelihood</w:t>
            </w:r>
          </w:p>
        </w:tc>
        <w:tc>
          <w:tcPr>
            <w:shd w:val="clear" w:fill="E8EEF6"/>
          </w:tcPr>
          <w:p>
            <w:pPr>
              <w:pStyle w:val="Compact"/>
              <w:jc w:val="left"/>
            </w:pPr>
            <w:r>
              <w:rPr>
                <w:b/>
              </w:rPr>
              <w:t xml:space="preserve">Impact</w:t>
            </w:r>
          </w:p>
        </w:tc>
        <w:tc>
          <w:tcPr>
            <w:shd w:val="clear" w:fill="E8EEF6"/>
          </w:tcPr>
          <w:p>
            <w:pPr>
              <w:pStyle w:val="Compact"/>
              <w:jc w:val="left"/>
            </w:pPr>
            <w:r>
              <w:rPr>
                <w:b/>
              </w:rPr>
              <w:t xml:space="preserve">Mitigation</w:t>
            </w:r>
          </w:p>
        </w:tc>
      </w:tr>
      <w:tr>
        <w:tc>
          <w:tcPr/>
          <w:p>
            <w:pPr>
              <w:pStyle w:val="Compact"/>
              <w:jc w:val="left"/>
            </w:pPr>
            <w:r>
              <w:t xml:space="preserve">WorkLinks API never available</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File export works on day one</w:t>
            </w:r>
          </w:p>
        </w:tc>
      </w:tr>
      <w:tr>
        <w:tc>
          <w:tcPr/>
          <w:p>
            <w:pPr>
              <w:pStyle w:val="Compact"/>
              <w:jc w:val="left"/>
            </w:pPr>
            <w:r>
              <w:t xml:space="preserve">Statutory table wrong or out of date</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Legal review at launch; yearly review; dated rules table</w:t>
            </w:r>
          </w:p>
        </w:tc>
      </w:tr>
      <w:tr>
        <w:tc>
          <w:tcPr/>
          <w:p>
            <w:pPr>
              <w:pStyle w:val="Compact"/>
              <w:jc w:val="left"/>
            </w:pPr>
            <w:r>
              <w:t xml:space="preserve">Cross-company data leak</w:t>
            </w:r>
          </w:p>
        </w:tc>
        <w:tc>
          <w:tcPr/>
          <w:p>
            <w:pPr>
              <w:pStyle w:val="Compact"/>
              <w:jc w:val="left"/>
            </w:pPr>
            <w:r>
              <w:t xml:space="preserve">Low</w:t>
            </w:r>
          </w:p>
        </w:tc>
        <w:tc>
          <w:tcPr/>
          <w:p>
            <w:pPr>
              <w:pStyle w:val="Compact"/>
              <w:jc w:val="left"/>
            </w:pPr>
            <w:r>
              <w:t xml:space="preserve">Severe</w:t>
            </w:r>
          </w:p>
        </w:tc>
        <w:tc>
          <w:tcPr/>
          <w:p>
            <w:pPr>
              <w:pStyle w:val="Compact"/>
              <w:jc w:val="left"/>
            </w:pPr>
            <w:r>
              <w:t xml:space="preserve">Database-enforced separation, guard tests, penetration test</w:t>
            </w:r>
          </w:p>
        </w:tc>
      </w:tr>
      <w:tr>
        <w:tc>
          <w:tcPr/>
          <w:p>
            <w:pPr>
              <w:pStyle w:val="Compact"/>
              <w:jc w:val="left"/>
            </w:pPr>
            <w:r>
              <w:t xml:space="preserve">Branch protection not enforced on free GitHub plan</w:t>
            </w:r>
          </w:p>
        </w:tc>
        <w:tc>
          <w:tcPr/>
          <w:p>
            <w:pPr>
              <w:pStyle w:val="Compact"/>
              <w:jc w:val="left"/>
            </w:pPr>
            <w:r>
              <w:t xml:space="preserve">High (today)</w:t>
            </w:r>
          </w:p>
        </w:tc>
        <w:tc>
          <w:tcPr/>
          <w:p>
            <w:pPr>
              <w:pStyle w:val="Compact"/>
              <w:jc w:val="left"/>
            </w:pPr>
            <w:r>
              <w:t xml:space="preserve">Medium</w:t>
            </w:r>
          </w:p>
        </w:tc>
        <w:tc>
          <w:tcPr/>
          <w:p>
            <w:pPr>
              <w:pStyle w:val="Compact"/>
              <w:jc w:val="left"/>
            </w:pPr>
            <w:r>
              <w:t xml:space="preserve">Upgrade to GitHub Pro; pull-request discipline meanwhile</w:t>
            </w:r>
          </w:p>
        </w:tc>
      </w:tr>
      <w:tr>
        <w:tc>
          <w:tcPr/>
          <w:p>
            <w:pPr>
              <w:pStyle w:val="Compact"/>
              <w:jc w:val="left"/>
            </w:pPr>
            <w:r>
              <w:t xml:space="preserve">Single owner and single developer</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Documented process, CI, this PRD and TRD</w:t>
            </w:r>
          </w:p>
        </w:tc>
      </w:tr>
      <w:tr>
        <w:tc>
          <w:tcPr/>
          <w:p>
            <w:pPr>
              <w:pStyle w:val="Compact"/>
              <w:jc w:val="left"/>
            </w:pPr>
            <w:r>
              <w:t xml:space="preserve">Scope growth before v1</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Roadmap board with explicit promotion</w:t>
            </w:r>
          </w:p>
        </w:tc>
      </w:tr>
    </w:tbl>
    <w:bookmarkEnd w:id="42"/>
    <w:bookmarkStart w:id="43" w:name="open-decisions-for-the-owner"/>
    <w:p>
      <w:pPr>
        <w:pStyle w:val="Heading1"/>
      </w:pPr>
      <w:r>
        <w:t xml:space="preserve">11. Open decisions for the owner</w:t>
      </w:r>
    </w:p>
    <w:tbl>
      <w:tblPr>
        <w:tblStyle w:val="Table"/>
        <w:tblW w:type="pct" w:w="5000"/>
        <w:tblLook w:firstRow="1" w:lastRow="0" w:firstColumn="0" w:lastColumn="0" w:noHBand="0" w:noVBand="0" w:val="0020"/>
        <w:jc w:val="start"/>
        <w:tblBorders>
          <w:top w:val="single" w:sz="4" w:color="B8C7D9"/>
          <w:left w:val="single" w:sz="4" w:color="B8C7D9"/>
          <w:bottom w:val="single" w:sz="4" w:color="B8C7D9"/>
          <w:right w:val="single" w:sz="4" w:color="B8C7D9"/>
          <w:insideH w:val="single" w:sz="4" w:color="B8C7D9"/>
          <w:insideV w:val="single" w:sz="4" w:color="B8C7D9"/>
        </w:tblBorders>
      </w:tblPr>
      <w:tblGrid>
        <w:gridCol w:w="880"/>
        <w:gridCol w:w="3520"/>
        <w:gridCol w:w="3520"/>
      </w:tblGrid>
      <w:tr>
        <w:trPr>
          <w:tblHeader w:val="true"/>
        </w:trPr>
        <w:tc>
          <w:tcPr>
            <w:shd w:val="clear" w:fill="E8EEF6"/>
          </w:tcPr>
          <w:p>
            <w:pPr>
              <w:pStyle w:val="Compact"/>
              <w:jc w:val="left"/>
            </w:pPr>
            <w:r>
              <w:rPr>
                <w:b/>
              </w:rPr>
              <w:t xml:space="preserve">#</w:t>
            </w:r>
          </w:p>
        </w:tc>
        <w:tc>
          <w:tcPr>
            <w:shd w:val="clear" w:fill="E8EEF6"/>
          </w:tcPr>
          <w:p>
            <w:pPr>
              <w:pStyle w:val="Compact"/>
              <w:jc w:val="left"/>
            </w:pPr>
            <w:r>
              <w:rPr>
                <w:b/>
              </w:rPr>
              <w:t xml:space="preserve">Decision</w:t>
            </w:r>
          </w:p>
        </w:tc>
        <w:tc>
          <w:tcPr>
            <w:shd w:val="clear" w:fill="E8EEF6"/>
          </w:tcPr>
          <w:p>
            <w:pPr>
              <w:pStyle w:val="Compact"/>
              <w:jc w:val="left"/>
            </w:pPr>
            <w:r>
              <w:rPr>
                <w:b/>
              </w:rPr>
              <w:t xml:space="preserve">Needed by</w:t>
            </w:r>
          </w:p>
        </w:tc>
      </w:tr>
      <w:tr>
        <w:tc>
          <w:tcPr/>
          <w:p>
            <w:pPr>
              <w:pStyle w:val="Compact"/>
              <w:jc w:val="left"/>
            </w:pPr>
            <w:r>
              <w:t xml:space="preserve">D1</w:t>
            </w:r>
          </w:p>
        </w:tc>
        <w:tc>
          <w:tcPr/>
          <w:p>
            <w:pPr>
              <w:pStyle w:val="Compact"/>
              <w:jc w:val="left"/>
            </w:pPr>
            <w:r>
              <w:t xml:space="preserve">Platform domain (for example aas-timeoff.ca)</w:t>
            </w:r>
          </w:p>
        </w:tc>
        <w:tc>
          <w:tcPr/>
          <w:p>
            <w:pPr>
              <w:pStyle w:val="Compact"/>
              <w:jc w:val="left"/>
            </w:pPr>
            <w:r>
              <w:t xml:space="preserve">Google and Microsoft sign-in</w:t>
            </w:r>
          </w:p>
        </w:tc>
      </w:tr>
      <w:tr>
        <w:tc>
          <w:tcPr/>
          <w:p>
            <w:pPr>
              <w:pStyle w:val="Compact"/>
              <w:jc w:val="left"/>
            </w:pPr>
            <w:r>
              <w:t xml:space="preserve">D2</w:t>
            </w:r>
          </w:p>
        </w:tc>
        <w:tc>
          <w:tcPr/>
          <w:p>
            <w:pPr>
              <w:pStyle w:val="Compact"/>
              <w:jc w:val="left"/>
            </w:pPr>
            <w:r>
              <w:t xml:space="preserve">Google and Microsoft app registrations (instructions sent separately)</w:t>
            </w:r>
          </w:p>
        </w:tc>
        <w:tc>
          <w:tcPr/>
          <w:p>
            <w:pPr>
              <w:pStyle w:val="Compact"/>
              <w:jc w:val="left"/>
            </w:pPr>
            <w:r>
              <w:t xml:space="preserve">Google and Microsoft sign-in</w:t>
            </w:r>
          </w:p>
        </w:tc>
      </w:tr>
      <w:tr>
        <w:tc>
          <w:tcPr/>
          <w:p>
            <w:pPr>
              <w:pStyle w:val="Compact"/>
              <w:jc w:val="left"/>
            </w:pPr>
            <w:r>
              <w:t xml:space="preserve">D3</w:t>
            </w:r>
          </w:p>
        </w:tc>
        <w:tc>
          <w:tcPr/>
          <w:p>
            <w:pPr>
              <w:pStyle w:val="Compact"/>
              <w:jc w:val="left"/>
            </w:pPr>
            <w:r>
              <w:rPr>
                <w:strike/>
              </w:rPr>
              <w:t xml:space="preserve">Part-time and non-standard work weeks</w:t>
            </w:r>
            <w:r>
              <w:t xml:space="preserve"> </w:t>
            </w:r>
            <w:r>
              <w:t xml:space="preserve">Resolved: in v1 (work days and hours per day per person, built)</w:t>
            </w:r>
          </w:p>
        </w:tc>
        <w:tc>
          <w:tcPr/>
          <w:p>
            <w:pPr>
              <w:pStyle w:val="Compact"/>
            </w:pPr>
          </w:p>
        </w:tc>
      </w:tr>
      <w:tr>
        <w:tc>
          <w:tcPr/>
          <w:p>
            <w:pPr>
              <w:pStyle w:val="Compact"/>
              <w:jc w:val="left"/>
            </w:pPr>
            <w:r>
              <w:t xml:space="preserve">D4</w:t>
            </w:r>
          </w:p>
        </w:tc>
        <w:tc>
          <w:tcPr/>
          <w:p>
            <w:pPr>
              <w:pStyle w:val="Compact"/>
              <w:jc w:val="left"/>
            </w:pPr>
            <w:r>
              <w:rPr>
                <w:strike/>
              </w:rPr>
              <w:t xml:space="preserve">Company time zones</w:t>
            </w:r>
            <w:r>
              <w:t xml:space="preserve"> </w:t>
            </w:r>
            <w:r>
              <w:t xml:space="preserve">Resolved: one per company in v1 (built); home time zone per person in v1.1 (FR-64)</w:t>
            </w:r>
          </w:p>
        </w:tc>
        <w:tc>
          <w:tcPr/>
          <w:p>
            <w:pPr>
              <w:pStyle w:val="Compact"/>
            </w:pPr>
          </w:p>
        </w:tc>
      </w:tr>
      <w:tr>
        <w:tc>
          <w:tcPr/>
          <w:p>
            <w:pPr>
              <w:pStyle w:val="Compact"/>
              <w:jc w:val="left"/>
            </w:pPr>
            <w:r>
              <w:t xml:space="preserve">D5</w:t>
            </w:r>
          </w:p>
        </w:tc>
        <w:tc>
          <w:tcPr/>
          <w:p>
            <w:pPr>
              <w:pStyle w:val="Compact"/>
              <w:jc w:val="left"/>
            </w:pPr>
            <w:r>
              <w:t xml:space="preserve">WorkLinks file format and partner contact</w:t>
            </w:r>
          </w:p>
        </w:tc>
        <w:tc>
          <w:tcPr/>
          <w:p>
            <w:pPr>
              <w:pStyle w:val="Compact"/>
              <w:jc w:val="left"/>
            </w:pPr>
            <w:r>
              <w:t xml:space="preserve">Payroll export</w:t>
            </w:r>
          </w:p>
        </w:tc>
      </w:tr>
      <w:tr>
        <w:tc>
          <w:tcPr/>
          <w:p>
            <w:pPr>
              <w:pStyle w:val="Compact"/>
              <w:jc w:val="left"/>
            </w:pPr>
            <w:r>
              <w:t xml:space="preserve">D6</w:t>
            </w:r>
          </w:p>
        </w:tc>
        <w:tc>
          <w:tcPr/>
          <w:p>
            <w:pPr>
              <w:pStyle w:val="Compact"/>
              <w:jc w:val="left"/>
            </w:pPr>
            <w:r>
              <w:t xml:space="preserve">GitHub Pro upgrade</w:t>
            </w:r>
          </w:p>
        </w:tc>
        <w:tc>
          <w:tcPr/>
          <w:p>
            <w:pPr>
              <w:pStyle w:val="Compact"/>
              <w:jc w:val="left"/>
            </w:pPr>
            <w:r>
              <w:t xml:space="preserve">Before more contributors</w:t>
            </w:r>
          </w:p>
        </w:tc>
      </w:tr>
      <w:tr>
        <w:tc>
          <w:tcPr/>
          <w:p>
            <w:pPr>
              <w:pStyle w:val="Compact"/>
              <w:jc w:val="left"/>
            </w:pPr>
            <w:r>
              <w:t xml:space="preserve">D7</w:t>
            </w:r>
          </w:p>
        </w:tc>
        <w:tc>
          <w:tcPr/>
          <w:p>
            <w:pPr>
              <w:pStyle w:val="Compact"/>
              <w:jc w:val="left"/>
            </w:pPr>
            <w:r>
              <w:t xml:space="preserve">Legal reviewer for statutory tables</w:t>
            </w:r>
          </w:p>
        </w:tc>
        <w:tc>
          <w:tcPr/>
          <w:p>
            <w:pPr>
              <w:pStyle w:val="Compact"/>
              <w:jc w:val="left"/>
            </w:pPr>
            <w:r>
              <w:t xml:space="preserve">Before release (statutory figures are in the app, marked unverified)</w:t>
            </w:r>
          </w:p>
        </w:tc>
      </w:tr>
      <w:tr>
        <w:tc>
          <w:tcPr/>
          <w:p>
            <w:pPr>
              <w:pStyle w:val="Compact"/>
              <w:jc w:val="left"/>
            </w:pPr>
            <w:r>
              <w:t xml:space="preserve">D8</w:t>
            </w:r>
          </w:p>
        </w:tc>
        <w:tc>
          <w:tcPr/>
          <w:p>
            <w:pPr>
              <w:pStyle w:val="Compact"/>
              <w:jc w:val="left"/>
            </w:pPr>
            <w:r>
              <w:t xml:space="preserve">Should employees and managers also be offered (optional) two-step sign-in?</w:t>
            </w:r>
          </w:p>
        </w:tc>
        <w:tc>
          <w:tcPr/>
          <w:p>
            <w:pPr>
              <w:pStyle w:val="Compact"/>
              <w:jc w:val="left"/>
            </w:pPr>
            <w:r>
              <w:t xml:space="preserve">Before release</w:t>
            </w:r>
          </w:p>
        </w:tc>
      </w:tr>
      <w:tr>
        <w:tc>
          <w:tcPr/>
          <w:p>
            <w:pPr>
              <w:pStyle w:val="Compact"/>
              <w:jc w:val="left"/>
            </w:pPr>
            <w:r>
              <w:t xml:space="preserve">D9</w:t>
            </w:r>
          </w:p>
        </w:tc>
        <w:tc>
          <w:tcPr/>
          <w:p>
            <w:pPr>
              <w:pStyle w:val="Compact"/>
              <w:jc w:val="left"/>
            </w:pPr>
            <w:r>
              <w:t xml:space="preserve">Release budget for Canadian hosting (estimate in TRD)</w:t>
            </w:r>
          </w:p>
        </w:tc>
        <w:tc>
          <w:tcPr/>
          <w:p>
            <w:pPr>
              <w:pStyle w:val="Compact"/>
              <w:jc w:val="left"/>
            </w:pPr>
            <w:r>
              <w:t xml:space="preserve">Release</w:t>
            </w:r>
          </w:p>
        </w:tc>
      </w:tr>
    </w:tbl>
    <w:bookmarkEnd w:id="43"/>
    <w:bookmarkStart w:id="44" w:name="glossary"/>
    <w:p>
      <w:pPr>
        <w:pStyle w:val="Heading1"/>
      </w:pPr>
      <w:r>
        <w:t xml:space="preserve">12. Glossary</w:t>
      </w:r>
    </w:p>
    <w:tbl>
      <w:tblPr>
        <w:tblStyle w:val="Table"/>
        <w:tblW w:type="pct" w:w="5000"/>
        <w:tblLook w:firstRow="1" w:lastRow="0" w:firstColumn="0" w:lastColumn="0" w:noHBand="0" w:noVBand="0" w:val="0020"/>
        <w:jc w:val="start"/>
        <w:tblBorders>
          <w:top w:val="single" w:sz="4" w:color="B8C7D9"/>
          <w:left w:val="single" w:sz="4" w:color="B8C7D9"/>
          <w:bottom w:val="single" w:sz="4" w:color="B8C7D9"/>
          <w:right w:val="single" w:sz="4" w:color="B8C7D9"/>
          <w:insideH w:val="single" w:sz="4" w:color="B8C7D9"/>
          <w:insideV w:val="single" w:sz="4" w:color="B8C7D9"/>
        </w:tblBorders>
      </w:tblPr>
      <w:tblGrid>
        <w:gridCol w:w="1980"/>
        <w:gridCol w:w="5940"/>
      </w:tblGrid>
      <w:tr>
        <w:trPr>
          <w:tblHeader w:val="true"/>
        </w:trPr>
        <w:tc>
          <w:tcPr>
            <w:shd w:val="clear" w:fill="E8EEF6"/>
          </w:tcPr>
          <w:p>
            <w:pPr>
              <w:pStyle w:val="Compact"/>
              <w:jc w:val="left"/>
            </w:pPr>
            <w:r>
              <w:rPr>
                <w:b/>
              </w:rPr>
              <w:t xml:space="preserve">Term</w:t>
            </w:r>
          </w:p>
        </w:tc>
        <w:tc>
          <w:tcPr>
            <w:shd w:val="clear" w:fill="E8EEF6"/>
          </w:tcPr>
          <w:p>
            <w:pPr>
              <w:pStyle w:val="Compact"/>
              <w:jc w:val="left"/>
            </w:pPr>
            <w:r>
              <w:rPr>
                <w:b/>
              </w:rPr>
              <w:t xml:space="preserve">Meaning</w:t>
            </w:r>
          </w:p>
        </w:tc>
      </w:tr>
      <w:tr>
        <w:tc>
          <w:tcPr/>
          <w:p>
            <w:pPr>
              <w:pStyle w:val="Compact"/>
              <w:jc w:val="left"/>
            </w:pPr>
            <w:r>
              <w:t xml:space="preserve">Company (tenant)</w:t>
            </w:r>
          </w:p>
        </w:tc>
        <w:tc>
          <w:tcPr/>
          <w:p>
            <w:pPr>
              <w:pStyle w:val="Compact"/>
              <w:jc w:val="left"/>
            </w:pPr>
            <w:r>
              <w:t xml:space="preserve">One customer organisation with its own people, plans and data</w:t>
            </w:r>
          </w:p>
        </w:tc>
      </w:tr>
      <w:tr>
        <w:tc>
          <w:tcPr/>
          <w:p>
            <w:pPr>
              <w:pStyle w:val="Compact"/>
              <w:jc w:val="left"/>
            </w:pPr>
            <w:r>
              <w:t xml:space="preserve">Short label</w:t>
            </w:r>
          </w:p>
        </w:tc>
        <w:tc>
          <w:tcPr/>
          <w:p>
            <w:pPr>
              <w:pStyle w:val="Compact"/>
              <w:jc w:val="left"/>
            </w:pPr>
            <w:r>
              <w:t xml:space="preserve">Display name used in the selector and notifications</w:t>
            </w:r>
          </w:p>
        </w:tc>
      </w:tr>
      <w:tr>
        <w:tc>
          <w:tcPr/>
          <w:p>
            <w:pPr>
              <w:pStyle w:val="Compact"/>
              <w:jc w:val="left"/>
            </w:pPr>
            <w:r>
              <w:t xml:space="preserve">Plan</w:t>
            </w:r>
          </w:p>
        </w:tc>
        <w:tc>
          <w:tcPr/>
          <w:p>
            <w:pPr>
              <w:pStyle w:val="Compact"/>
              <w:jc w:val="left"/>
            </w:pPr>
            <w:r>
              <w:t xml:space="preserve">A type of time off with its own rules (Vacation, Sick)</w:t>
            </w:r>
          </w:p>
        </w:tc>
      </w:tr>
      <w:tr>
        <w:tc>
          <w:tcPr/>
          <w:p>
            <w:pPr>
              <w:pStyle w:val="Compact"/>
              <w:jc w:val="left"/>
            </w:pPr>
            <w:r>
              <w:t xml:space="preserve">Level</w:t>
            </w:r>
          </w:p>
        </w:tc>
        <w:tc>
          <w:tcPr/>
          <w:p>
            <w:pPr>
              <w:pStyle w:val="Compact"/>
              <w:jc w:val="left"/>
            </w:pPr>
            <w:r>
              <w:t xml:space="preserve">A version of a plan with its own days per year (Vacation Senior 20)</w:t>
            </w:r>
          </w:p>
        </w:tc>
      </w:tr>
      <w:tr>
        <w:tc>
          <w:tcPr/>
          <w:p>
            <w:pPr>
              <w:pStyle w:val="Compact"/>
              <w:jc w:val="left"/>
            </w:pPr>
            <w:r>
              <w:t xml:space="preserve">Run</w:t>
            </w:r>
          </w:p>
        </w:tc>
        <w:tc>
          <w:tcPr/>
          <w:p>
            <w:pPr>
              <w:pStyle w:val="Compact"/>
              <w:jc w:val="left"/>
            </w:pPr>
            <w:r>
              <w:t xml:space="preserve">Consecutive working days off, joined across bookings</w:t>
            </w:r>
          </w:p>
        </w:tc>
      </w:tr>
      <w:tr>
        <w:tc>
          <w:tcPr/>
          <w:p>
            <w:pPr>
              <w:pStyle w:val="Compact"/>
              <w:jc w:val="left"/>
            </w:pPr>
            <w:r>
              <w:t xml:space="preserve">Jurisdiction</w:t>
            </w:r>
          </w:p>
        </w:tc>
        <w:tc>
          <w:tcPr/>
          <w:p>
            <w:pPr>
              <w:pStyle w:val="Compact"/>
              <w:jc w:val="left"/>
            </w:pPr>
            <w:r>
              <w:t xml:space="preserve">Province or state (and city) whose employment law applies to a person</w:t>
            </w:r>
          </w:p>
        </w:tc>
      </w:tr>
    </w:tbl>
    <w:bookmarkEnd w:id="44"/>
    <w:bookmarkStart w:id="45" w:name="change-log"/>
    <w:p>
      <w:pPr>
        <w:pStyle w:val="Heading1"/>
      </w:pPr>
      <w:r>
        <w:t xml:space="preserve">13. Change log</w:t>
      </w:r>
    </w:p>
    <w:tbl>
      <w:tblPr>
        <w:tblStyle w:val="Table"/>
        <w:tblW w:type="pct" w:w="5000"/>
        <w:tblLook w:firstRow="1" w:lastRow="0" w:firstColumn="0" w:lastColumn="0" w:noHBand="0" w:noVBand="0" w:val="0020"/>
        <w:jc w:val="start"/>
        <w:tblBorders>
          <w:top w:val="single" w:sz="4" w:color="B8C7D9"/>
          <w:left w:val="single" w:sz="4" w:color="B8C7D9"/>
          <w:bottom w:val="single" w:sz="4" w:color="B8C7D9"/>
          <w:right w:val="single" w:sz="4" w:color="B8C7D9"/>
          <w:insideH w:val="single" w:sz="4" w:color="B8C7D9"/>
          <w:insideV w:val="single" w:sz="4" w:color="B8C7D9"/>
        </w:tblBorders>
      </w:tblPr>
      <w:tblGrid>
        <w:gridCol w:w="1320"/>
        <w:gridCol w:w="1320"/>
        <w:gridCol w:w="5280"/>
      </w:tblGrid>
      <w:tr>
        <w:trPr>
          <w:tblHeader w:val="true"/>
        </w:trPr>
        <w:tc>
          <w:tcPr>
            <w:shd w:val="clear" w:fill="E8EEF6"/>
          </w:tcPr>
          <w:p>
            <w:pPr>
              <w:pStyle w:val="Compact"/>
              <w:jc w:val="left"/>
            </w:pPr>
            <w:r>
              <w:rPr>
                <w:b/>
              </w:rPr>
              <w:t xml:space="preserve">Version</w:t>
            </w:r>
          </w:p>
        </w:tc>
        <w:tc>
          <w:tcPr>
            <w:shd w:val="clear" w:fill="E8EEF6"/>
          </w:tcPr>
          <w:p>
            <w:pPr>
              <w:pStyle w:val="Compact"/>
              <w:jc w:val="left"/>
            </w:pPr>
            <w:r>
              <w:rPr>
                <w:b/>
              </w:rPr>
              <w:t xml:space="preserve">Date</w:t>
            </w:r>
          </w:p>
        </w:tc>
        <w:tc>
          <w:tcPr>
            <w:shd w:val="clear" w:fill="E8EEF6"/>
          </w:tcPr>
          <w:p>
            <w:pPr>
              <w:pStyle w:val="Compact"/>
              <w:jc w:val="left"/>
            </w:pPr>
            <w:r>
              <w:rPr>
                <w:b/>
              </w:rPr>
              <w:t xml:space="preserve">Changes</w:t>
            </w:r>
          </w:p>
        </w:tc>
      </w:tr>
      <w:tr>
        <w:tc>
          <w:tcPr/>
          <w:p>
            <w:pPr>
              <w:pStyle w:val="Compact"/>
              <w:jc w:val="left"/>
            </w:pPr>
            <w:r>
              <w:t xml:space="preserve">1.0</w:t>
            </w:r>
          </w:p>
        </w:tc>
        <w:tc>
          <w:tcPr/>
          <w:p>
            <w:pPr>
              <w:pStyle w:val="Compact"/>
              <w:jc w:val="left"/>
            </w:pPr>
            <w:r>
              <w:t xml:space="preserve">23 Oct 2026</w:t>
            </w:r>
          </w:p>
        </w:tc>
        <w:tc>
          <w:tcPr/>
          <w:p>
            <w:pPr>
              <w:pStyle w:val="Compact"/>
              <w:jc w:val="left"/>
            </w:pPr>
            <w:r>
              <w:t xml:space="preserve">First full scope.</w:t>
            </w:r>
          </w:p>
        </w:tc>
      </w:tr>
      <w:tr>
        <w:tc>
          <w:tcPr/>
          <w:p>
            <w:pPr>
              <w:pStyle w:val="Compact"/>
              <w:jc w:val="left"/>
            </w:pPr>
            <w:r>
              <w:t xml:space="preserve">1.1</w:t>
            </w:r>
          </w:p>
        </w:tc>
        <w:tc>
          <w:tcPr/>
          <w:p>
            <w:pPr>
              <w:pStyle w:val="Compact"/>
              <w:jc w:val="left"/>
            </w:pPr>
            <w:r>
              <w:t xml:space="preserve">23 Oct 2026</w:t>
            </w:r>
          </w:p>
        </w:tc>
        <w:tc>
          <w:tcPr/>
          <w:p>
            <w:pPr>
              <w:pStyle w:val="Compact"/>
              <w:jc w:val="left"/>
            </w:pPr>
            <w:r>
              <w:t xml:space="preserve">D3 and D4 resolved (part-time work weeks and company time zone in v1, both built). FR-06, FR-20 and FR-22 built. FR-21 in progress. Added FR-64, multiple time zones, to v1.1. These documents are now updated after each merged feature.</w:t>
            </w:r>
          </w:p>
        </w:tc>
      </w:tr>
      <w:tr>
        <w:tc>
          <w:tcPr/>
          <w:p>
            <w:pPr>
              <w:pStyle w:val="Compact"/>
              <w:jc w:val="left"/>
            </w:pPr>
            <w:r>
              <w:t xml:space="preserve">1.2</w:t>
            </w:r>
          </w:p>
        </w:tc>
        <w:tc>
          <w:tcPr/>
          <w:p>
            <w:pPr>
              <w:pStyle w:val="Compact"/>
              <w:jc w:val="left"/>
            </w:pPr>
            <w:r>
              <w:t xml:space="preserve">23 Oct 2026</w:t>
            </w:r>
          </w:p>
        </w:tc>
        <w:tc>
          <w:tcPr/>
          <w:p>
            <w:pPr>
              <w:pStyle w:val="Compact"/>
              <w:jc w:val="left"/>
            </w:pPr>
            <w:r>
              <w:t xml:space="preserve">FR-21 bulk import of people built (opening balances follow the plan engine). Added the model delegation rule: simpler work goes to lower AI models and is reviewed; the owner is asked before escalating to a higher model.</w:t>
            </w:r>
          </w:p>
        </w:tc>
      </w:tr>
      <w:tr>
        <w:tc>
          <w:tcPr/>
          <w:p>
            <w:pPr>
              <w:pStyle w:val="Compact"/>
              <w:jc w:val="left"/>
            </w:pPr>
            <w:r>
              <w:t xml:space="preserve">1.3</w:t>
            </w:r>
          </w:p>
        </w:tc>
        <w:tc>
          <w:tcPr/>
          <w:p>
            <w:pPr>
              <w:pStyle w:val="Compact"/>
              <w:jc w:val="left"/>
            </w:pPr>
            <w:r>
              <w:t xml:space="preserve">23 Oct 2026</w:t>
            </w:r>
          </w:p>
        </w:tc>
        <w:tc>
          <w:tcPr/>
          <w:p>
            <w:pPr>
              <w:pStyle w:val="Compact"/>
              <w:jc w:val="left"/>
            </w:pPr>
            <w:r>
              <w:t xml:space="preserve">FR-30 to FR-42 status added: plans, levels, assignments, accrual engine, year-end carryover and expiry, jurisdiction overrides and balances built. Added FR-43 (plan settings lock once balances exist). Backlog: persona demo videos with captions, guided in-app help, French interface for Quebec as a future item (no Quebec companies or staff today).</w:t>
            </w:r>
          </w:p>
        </w:tc>
      </w:tr>
    </w:tbl>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1F3A5F"/>
      <w:sz w:val="48"/>
      <w:szCs w:val="36"/>
    </w:rPr>
  </w:style>
  <w:style w:styleId="Subtitle" w:type="paragraph">
    <w:name w:val="Subtitle"/>
    <w:basedOn w:val="Title"/>
    <w:next w:val="BodyText"/>
    <w:qFormat/>
    <w:pPr>
      <w:keepNext/>
      <w:keepLines/>
      <w:spacing w:after="240" w:before="240"/>
      <w:jc w:val="center"/>
    </w:pPr>
    <w:rPr>
      <w:rFonts w:ascii="Calibri" w:hAnsi="Calibri"/>
      <w:b w:val="0"/>
      <w:color w:val="2B6CB0"/>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AAS Time Off Planner: Product Requirements Document</dc:title>
  <dc:creator/>
  <cp:keywords/>
  <dcterms:created xsi:type="dcterms:W3CDTF">2026-10-23T23:03:01Z</dcterms:created>
  <dcterms:modified xsi:type="dcterms:W3CDTF">2026-10-23T23:03:01Z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23 October 2026</vt:lpwstr>
  </property>
  <property fmtid="{D5CDD505-2E9C-101B-9397-08002B2CF9AE}" pid="3" name="subtitle">
    <vt:lpwstr>Version 1.3</vt:lpwstr>
  </property>
</Properties>
</file>