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u w:val="single"/>
          <w:rtl w:val="0"/>
        </w:rPr>
        <w:t xml:space="preserve">Home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“Amazing Job! The Presentation was beautiful, and tasted excellent! Perfect choice for my wedding!” - Princess Kate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“A big hit at our corporate party. The specialists and planners took care of everything! Definitely not our last time using From the Garden for our events” - Bob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“You get organic! You get organic! Everyone gets organic!” - Oprah 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Specialists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Lisa Verna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LVerna@Gardencatering.com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Wedding Specialist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Lance Benton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LBenton@Gardencatering.com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Business Specialist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Trina Floretta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TFloretta@Gardencatering.com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Venue Specialist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Nathan Scotts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NScotts@Gardencatering.com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Foods coordinator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Mark Douglas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MDouglasGardencatering.com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 Chef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