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Sean Despain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Provo, UT · seandespain@gmail.com · (435) 695-6954 · linkedin.com/in/sean-despain-560316116 · seandespain.com</w:t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Graphic Designer / Digital Designer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Graphic designer working across app UI, web, print-adjacent brand collateral, and campaign creative. Produced and directed 300+ multimedia assets for a wellness brand, designed an original character set and full visual identity for a children's brand, and built typography and visual systems used consistently across app, web, and marketing surfaces.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CORE COMPETENCIES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Visual identity &amp; layout · Typography systems (variable/self-hosted fonts) · Illustration/iconography direction · Campaign &amp; social creative · Adobe Photoshop &amp; Illustrator · 3D animation · Digital interface design · Original character design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SELECTED WORK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Peace Life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Visual System, App + Web</w:t>
      </w:r>
      <w:r>
        <w:rPr>
          <w:rFonts w:ascii="Calibri" w:cs="Calibri" w:eastAsia="Calibri" w:hAnsi="Calibri"/>
          <w:sz w:val="21"/>
          <w:szCs w:val="21"/>
        </w:rPr>
        <w:t xml:space="preserve"> (2021–Present)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Directed a chakra-accented "luminous premium healing" palette and a Cormorant Garamond + Manrope typography system carried across the app and marketing site. Produced 300+ multimedia assets (graphics, video, campaigns) and the full App Store screenshot/launch asset set.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Once Upon a Princess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Character &amp; Brand System</w:t>
      </w:r>
      <w:r>
        <w:rPr>
          <w:rFonts w:ascii="Calibri" w:cs="Calibri" w:eastAsia="Calibri" w:hAnsi="Calibri"/>
          <w:sz w:val="21"/>
          <w:szCs w:val="21"/>
        </w:rPr>
        <w:t xml:space="preserve"> (2026)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Designed ten original princess characters and a cohesive visual system: an arch-topped card motif, a gold "invitation" hairline device, and a crown mark reused across the logo, favicon, and closing call-to-action.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Organización Qinty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Editorial, Photography-Led Site</w:t>
      </w:r>
      <w:r>
        <w:rPr>
          <w:rFonts w:ascii="Calibri" w:cs="Calibri" w:eastAsia="Calibri" w:hAnsi="Calibri"/>
          <w:sz w:val="21"/>
          <w:szCs w:val="21"/>
        </w:rPr>
        <w:t xml:space="preserve"> (2026)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Designed a photography-led bilingual site with a hand-built CSS token system and self-hosted variable type (Fraunces + Instrument Sans), and a media-provenance system distinguishing real photography from labeled atmosphere art.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Nectar CBD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Packaging &amp; Product Design</w:t>
      </w:r>
      <w:r>
        <w:rPr>
          <w:rFonts w:ascii="Calibri" w:cs="Calibri" w:eastAsia="Calibri" w:hAnsi="Calibri"/>
          <w:sz w:val="21"/>
          <w:szCs w:val="21"/>
        </w:rPr>
        <w:t xml:space="preserve"> (2019–2021)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Directed packaging and product design for a CBD company's retail and international product lines.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EXPERIENCE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Co-Founder, CEO, Creative &amp; Product Lead · Peace Life</w:t>
      </w:r>
      <w:r>
        <w:rPr>
          <w:rFonts w:ascii="Calibri" w:cs="Calibri" w:eastAsia="Calibri" w:hAnsi="Calibri"/>
          <w:sz w:val="21"/>
          <w:szCs w:val="21"/>
        </w:rPr>
        <w:t xml:space="preserve"> · Jan 2021–Present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CEO · Nectar CBD</w:t>
      </w:r>
      <w:r>
        <w:rPr>
          <w:rFonts w:ascii="Calibri" w:cs="Calibri" w:eastAsia="Calibri" w:hAnsi="Calibri"/>
          <w:sz w:val="21"/>
          <w:szCs w:val="21"/>
        </w:rPr>
        <w:t xml:space="preserve"> · Dec 2019–Dec 2021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President · WIP Services LLC</w:t>
      </w:r>
      <w:r>
        <w:rPr>
          <w:rFonts w:ascii="Calibri" w:cs="Calibri" w:eastAsia="Calibri" w:hAnsi="Calibri"/>
          <w:sz w:val="21"/>
          <w:szCs w:val="21"/>
        </w:rPr>
        <w:t xml:space="preserve"> · Nov 2017–Jan 2019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 &amp; CERTIFICATIONS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Utah Valley University · Coursework in Robotics &amp; Technology (2017–2019) · Graphic Design Certification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2026-09-28T20:35:41.323Z</dcterms:created>
  <dcterms:modified xsi:type="dcterms:W3CDTF">2026-09-28T20:35:41.325Z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