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Heber,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Product Designer &amp; UX/UI Designer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Product designer who takes products from user flows through shipped UI, then stays close to the data on how they're used. Designed and built the end-to-end experience for a 140-scene guided wellness app (Unity/iOS, live on the App Store) and the information architecture for a multi-organization business platform used to run four active companies. Comfortable owning research-adjacent decisions, interaction design, design systems, and the front-end implementation that ships them.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Product architecture &amp; information architecture · User flows &amp; progression systems · Freemium/paywall UX · Booking &amp; conversion funnels · Design systems &amp; typography systems · Prototyping to shipped UI · Cross-platform (iOS/Android/web) design · Accessibility (WCAG AA)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App + Marketing Site, Unity/iOS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the full guided-journey UX: chakra progression stages, assessments, journaling, unlock/paywall flow, and onboarding, across 140+ scenes. Built the remote-content system that lets copy, images, and colors update post-launch without an app release. Designed and built the companion marketing site end to end.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Jarvis (Legacy Command Center)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Multi-Org Business Platform, Next.js</w:t>
      </w:r>
      <w:r>
        <w:rPr>
          <w:rFonts w:ascii="Calibri" w:cs="Calibri" w:eastAsia="Calibri" w:hAnsi="Calibri"/>
          <w:sz w:val="21"/>
          <w:szCs w:val="21"/>
        </w:rPr>
        <w:t xml:space="preserve"> (2025–Present)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the information architecture for a single dashboard that serves four separate organizations as isolated workspaces, plus the UX for an integration-health monitor and a voice-assistant interaction model.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Once Upon a Princess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+ Booking Site, Astro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a single-goal booking funnel (check availability) and a full visual system built around three repeating motifs (arch, invitation hairline, crown). Passed a full WCAG AA accessibility review: labeled forms, 44px touch targets, reduced-motion support.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·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Bilingual Program Site, Astro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the user journey for a five-retreat booking/application flow and a three-tier content-governance system (verified/source/proposed) that gates any unconfirmed claim from shipping.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·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Director of South America, Marketing &amp; Activities · Natural Worship (Nonprofit)</w:t>
      </w:r>
      <w:r>
        <w:rPr>
          <w:rFonts w:ascii="Calibri" w:cs="Calibri" w:eastAsia="Calibri" w:hAnsi="Calibri"/>
          <w:sz w:val="21"/>
          <w:szCs w:val="21"/>
        </w:rPr>
        <w:t xml:space="preserve"> · Jan 2022–Present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Hiring Manager &amp; Sales Trainer · Leads to Sales</w:t>
      </w:r>
      <w:r>
        <w:rPr>
          <w:rFonts w:ascii="Calibri" w:cs="Calibri" w:eastAsia="Calibri" w:hAnsi="Calibri"/>
          <w:sz w:val="21"/>
          <w:szCs w:val="21"/>
        </w:rPr>
        <w:t xml:space="preserve"> · 2026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·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·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· Coursework in Robotics &amp; Technology (2017–2019) · Graphic Design Certification · Content Marketing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2026-10-01T23:07:43.576Z</dcterms:created>
  <dcterms:modified xsi:type="dcterms:W3CDTF">2026-10-01T23:07:43.578Z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