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Sean Despain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Heber, UT · seandespain@gmail.com · (435) 695-6954 · linkedin.com/in/sean-despain-560316116 · seandespain.com</w:t>
      </w:r>
    </w:p>
    <w:p>
      <w:pPr>
        <w:spacing w:after="220"/>
        <w:jc w:val="center"/>
      </w:pPr>
      <w:r>
        <w:rPr>
          <w:rFonts w:ascii="Calibri" w:cs="Calibri" w:eastAsia="Calibri" w:hAnsi="Calibri"/>
          <w:b/>
          <w:bCs/>
          <w:color w:val="1F3A5F"/>
          <w:sz w:val="27"/>
          <w:szCs w:val="27"/>
        </w:rPr>
        <w:t xml:space="preserve">Creative Director / Brand Designer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Creative director who builds a brand system and then carries it through every surface: app, website, campaign, and physical experience. Directed the visual identity for a wellness app and its marketing site, designed ten original characters and a full identity system for a children's entertainment brand, and led branding, packaging, and campaign work for an international CBD company.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CORE COMPETENCIES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Brand strategy &amp; visual identity systems · Typography systems · Original character/IP design · Campaign &amp; multimedia production (300+ assets) · Art direction · Cross-channel brand consistency · Content-governance systems (claims, compliance-sensitive copy)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SELECTED WORK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Peace Life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App + Marketing Site</w:t>
      </w:r>
      <w:r>
        <w:rPr>
          <w:rFonts w:ascii="Calibri" w:cs="Calibri" w:eastAsia="Calibri" w:hAnsi="Calibri"/>
          <w:sz w:val="21"/>
          <w:szCs w:val="21"/>
        </w:rPr>
        <w:t xml:space="preserve"> (2021–Present)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Directed the "luminous premium healing" visual system across app and web: a chakra-accented palette, a Cormorant Garamond + Manrope typography system, and the App Store launch asset set. Produced and directed 300+ multimedia assets (graphics, video, and campaigns) for marketing, education, and retreat content.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Once Upon a Princess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Brand Identity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Created ten original princess characters and a complete visual system (an arch motif, an "invitation" gold-hairline device, and a crown mark used across the logo, favicon, and closing CTA), designed from the ground up to avoid any resemblance to protected characters.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Nectar CBD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Brand &amp; Packaging</w:t>
      </w:r>
      <w:r>
        <w:rPr>
          <w:rFonts w:ascii="Calibri" w:cs="Calibri" w:eastAsia="Calibri" w:hAnsi="Calibri"/>
          <w:sz w:val="21"/>
          <w:szCs w:val="21"/>
        </w:rPr>
        <w:t xml:space="preserve"> (2019–2021)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Directed branding, packaging, and product design for a company that became the first to sell CBD into Japan; directed the digital marketing campaigns supporting international distribution.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Organización Qinty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Bilingual Brand &amp; Content System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Directed a content-verification governance system (verified/source/proposed tiers) so ceremonial, cultural, medical, and legal content is never machine-translated or shipped unconfirmed: brand integrity applied to sensitive, cross-cultural material.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EXPERIENCE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Co-Founder, CEO, Creative &amp; Product Lead · Peace Life</w:t>
      </w:r>
      <w:r>
        <w:rPr>
          <w:rFonts w:ascii="Calibri" w:cs="Calibri" w:eastAsia="Calibri" w:hAnsi="Calibri"/>
          <w:sz w:val="21"/>
          <w:szCs w:val="21"/>
        </w:rPr>
        <w:t xml:space="preserve"> · Jan 2021–Present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CEO · Nectar CBD</w:t>
      </w:r>
      <w:r>
        <w:rPr>
          <w:rFonts w:ascii="Calibri" w:cs="Calibri" w:eastAsia="Calibri" w:hAnsi="Calibri"/>
          <w:sz w:val="21"/>
          <w:szCs w:val="21"/>
        </w:rPr>
        <w:t xml:space="preserve"> · Dec 2019–Dec 2021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Director of South America, Marketing &amp; Activities · Natural Worship (Nonprofit)</w:t>
      </w:r>
      <w:r>
        <w:rPr>
          <w:rFonts w:ascii="Calibri" w:cs="Calibri" w:eastAsia="Calibri" w:hAnsi="Calibri"/>
          <w:sz w:val="21"/>
          <w:szCs w:val="21"/>
        </w:rPr>
        <w:t xml:space="preserve"> · Jan 2022–Present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President · WIP Services LLC</w:t>
      </w:r>
      <w:r>
        <w:rPr>
          <w:rFonts w:ascii="Calibri" w:cs="Calibri" w:eastAsia="Calibri" w:hAnsi="Calibri"/>
          <w:sz w:val="21"/>
          <w:szCs w:val="21"/>
        </w:rPr>
        <w:t xml:space="preserve"> · Nov 2017–Jan 2019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EDUCATION &amp; CERTIFICATIONS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Utah Valley University · Coursework in Robotics &amp; Technology (2017–2019) · Graphic Design Certification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2026-09-29T15:28:48.128Z</dcterms:created>
  <dcterms:modified xsi:type="dcterms:W3CDTF">2026-09-29T15:28:48.134Z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