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/>
        <w:jc w:val="center"/>
      </w:pPr>
      <w:r>
        <w:rPr>
          <w:rFonts w:ascii="Calibri" w:cs="Calibri" w:eastAsia="Calibri" w:hAnsi="Calibri"/>
          <w:b/>
          <w:bCs/>
          <w:color w:val="1F3A5F"/>
          <w:sz w:val="40"/>
          <w:szCs w:val="40"/>
        </w:rPr>
        <w:t xml:space="preserve">Sean Despain</w:t>
      </w:r>
    </w:p>
    <w:p>
      <w:pPr>
        <w:spacing w:after="40"/>
        <w:jc w:val="center"/>
      </w:pPr>
      <w:r>
        <w:rPr>
          <w:rFonts w:ascii="Calibri" w:cs="Calibri" w:eastAsia="Calibri" w:hAnsi="Calibri"/>
          <w:color w:val="555555"/>
          <w:sz w:val="19"/>
          <w:szCs w:val="19"/>
        </w:rPr>
        <w:t xml:space="preserve">Heber, UT · seandespain@gmail.com · (435) 695-6954 · linkedin.com/in/sean-despain-560316116 · seandespain.com</w:t>
      </w:r>
    </w:p>
    <w:p>
      <w:pPr>
        <w:spacing w:after="220"/>
        <w:jc w:val="center"/>
      </w:pPr>
      <w:r>
        <w:rPr>
          <w:rFonts w:ascii="Calibri" w:cs="Calibri" w:eastAsia="Calibri" w:hAnsi="Calibri"/>
          <w:b/>
          <w:bCs/>
          <w:color w:val="1F3A5F"/>
          <w:sz w:val="27"/>
          <w:szCs w:val="27"/>
        </w:rPr>
        <w:t xml:space="preserve">Marketing / Growth</w:t>
      </w:r>
    </w:p>
    <w:p>
      <w:pPr>
        <w:spacing w:after="100"/>
      </w:pPr>
      <w:r>
        <w:rPr>
          <w:rFonts w:ascii="Calibri" w:cs="Calibri" w:eastAsia="Calibri" w:hAnsi="Calibri"/>
          <w:sz w:val="20"/>
          <w:szCs w:val="20"/>
        </w:rPr>
        <w:t xml:space="preserve">Marketer who builds the site, the analytics, and the funnel, not just the campaign brief. Instrumented conversion tracking and SEO on multiple owned sites, built lead-generation funnels for a construction business, and directed international marketing/distribution for a CBD company and a nonprofit.</w:t>
      </w:r>
    </w:p>
    <w:p>
      <w:pPr>
        <w:pBdr>
          <w:bottom w:val="single" w:color="1F3A5F" w:sz="6" w:space="2"/>
        </w:pBdr>
        <w:spacing w:after="100" w:before="260"/>
      </w:pPr>
      <w:r>
        <w:rPr>
          <w:rFonts w:ascii="Calibri" w:cs="Calibri" w:eastAsia="Calibri" w:hAnsi="Calibri"/>
          <w:b/>
          <w:bCs/>
          <w:color w:val="1F3A5F"/>
          <w:sz w:val="22"/>
          <w:szCs w:val="22"/>
        </w:rPr>
        <w:t xml:space="preserve">CORE COMPETENCIES</w:t>
      </w:r>
    </w:p>
    <w:p>
      <w:pPr>
        <w:spacing w:after="100"/>
      </w:pPr>
      <w:r>
        <w:rPr>
          <w:rFonts w:ascii="Calibri" w:cs="Calibri" w:eastAsia="Calibri" w:hAnsi="Calibri"/>
          <w:sz w:val="20"/>
          <w:szCs w:val="20"/>
        </w:rPr>
        <w:t xml:space="preserve">SEO &amp; technical SEO (JSON-LD, sitemaps, OG/social cards) · GA4 &amp; conversion-event tracking · Lead-generation funnel design · Content strategy &amp; governance · Google Ads &amp; social media strategy · Launch strategy · International/cross-cultural marketing</w:t>
      </w:r>
    </w:p>
    <w:p>
      <w:pPr>
        <w:pBdr>
          <w:bottom w:val="single" w:color="1F3A5F" w:sz="6" w:space="2"/>
        </w:pBdr>
        <w:spacing w:after="100" w:before="260"/>
      </w:pPr>
      <w:r>
        <w:rPr>
          <w:rFonts w:ascii="Calibri" w:cs="Calibri" w:eastAsia="Calibri" w:hAnsi="Calibri"/>
          <w:b/>
          <w:bCs/>
          <w:color w:val="1F3A5F"/>
          <w:sz w:val="22"/>
          <w:szCs w:val="22"/>
        </w:rPr>
        <w:t xml:space="preserve">SELECTED WORK</w:t>
      </w:r>
    </w:p>
    <w:p>
      <w:pPr>
        <w:spacing w:after="40" w:before="14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peacelifehealing.com</w:t>
      </w:r>
      <w:r>
        <w:rPr>
          <w:rFonts w:ascii="Calibri" w:cs="Calibri" w:eastAsia="Calibri" w:hAnsi="Calibri"/>
          <w:sz w:val="21"/>
          <w:szCs w:val="21"/>
        </w:rPr>
        <w:t xml:space="preserve"> · </w:t>
      </w:r>
      <w:r>
        <w:rPr>
          <w:rFonts w:ascii="Calibri" w:cs="Calibri" w:eastAsia="Calibri" w:hAnsi="Calibri"/>
          <w:i/>
          <w:iCs/>
          <w:sz w:val="21"/>
          <w:szCs w:val="21"/>
        </w:rPr>
        <w:t xml:space="preserve">App-Launch Marketing Site</w:t>
      </w:r>
      <w:r>
        <w:rPr>
          <w:rFonts w:ascii="Calibri" w:cs="Calibri" w:eastAsia="Calibri" w:hAnsi="Calibri"/>
          <w:sz w:val="21"/>
          <w:szCs w:val="21"/>
        </w:rPr>
        <w:t xml:space="preserve"> (2021–Present)</w:t>
      </w:r>
    </w:p>
    <w:p>
      <w:pPr>
        <w:spacing w:after="100"/>
      </w:pPr>
      <w:r>
        <w:rPr>
          <w:rFonts w:ascii="Calibri" w:cs="Calibri" w:eastAsia="Calibri" w:hAnsi="Calibri"/>
          <w:sz w:val="20"/>
          <w:szCs w:val="20"/>
        </w:rPr>
        <w:t xml:space="preserve">Built the site's full conversion path (app-first restructure, App Store CTAs, alternating feature showcase), wired GA4 with named conversion events (app-store clicks, hero downloads, video engagement), and added JSON-LD structured data (Organization + MobileApplication) and absolute OG/Twitter cards for social sharing.</w:t>
      </w:r>
    </w:p>
    <w:p>
      <w:pPr>
        <w:spacing w:after="40" w:before="14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W.I.P Services</w:t>
      </w:r>
      <w:r>
        <w:rPr>
          <w:rFonts w:ascii="Calibri" w:cs="Calibri" w:eastAsia="Calibri" w:hAnsi="Calibri"/>
          <w:sz w:val="21"/>
          <w:szCs w:val="21"/>
        </w:rPr>
        <w:t xml:space="preserve"> · </w:t>
      </w:r>
      <w:r>
        <w:rPr>
          <w:rFonts w:ascii="Calibri" w:cs="Calibri" w:eastAsia="Calibri" w:hAnsi="Calibri"/>
          <w:i/>
          <w:iCs/>
          <w:sz w:val="21"/>
          <w:szCs w:val="21"/>
        </w:rPr>
        <w:t xml:space="preserve">Lead Generation</w:t>
      </w:r>
      <w:r>
        <w:rPr>
          <w:rFonts w:ascii="Calibri" w:cs="Calibri" w:eastAsia="Calibri" w:hAnsi="Calibri"/>
          <w:sz w:val="21"/>
          <w:szCs w:val="21"/>
        </w:rPr>
        <w:t xml:space="preserve"> (2026)</w:t>
      </w:r>
    </w:p>
    <w:p>
      <w:pPr>
        <w:spacing w:after="100"/>
      </w:pPr>
      <w:r>
        <w:rPr>
          <w:rFonts w:ascii="Calibri" w:cs="Calibri" w:eastAsia="Calibri" w:hAnsi="Calibri"/>
          <w:sz w:val="20"/>
          <w:szCs w:val="20"/>
        </w:rPr>
        <w:t xml:space="preserve">Built two named lead-generation forms for a construction/handyman business, a real-quote testimonial system, and an operational "services completed" counter used as social proof on the site.</w:t>
      </w:r>
    </w:p>
    <w:p>
      <w:pPr>
        <w:spacing w:after="40" w:before="14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Nectar CBD</w:t>
      </w:r>
      <w:r>
        <w:rPr>
          <w:rFonts w:ascii="Calibri" w:cs="Calibri" w:eastAsia="Calibri" w:hAnsi="Calibri"/>
          <w:sz w:val="21"/>
          <w:szCs w:val="21"/>
        </w:rPr>
        <w:t xml:space="preserve"> · </w:t>
      </w:r>
      <w:r>
        <w:rPr>
          <w:rFonts w:ascii="Calibri" w:cs="Calibri" w:eastAsia="Calibri" w:hAnsi="Calibri"/>
          <w:i/>
          <w:iCs/>
          <w:sz w:val="21"/>
          <w:szCs w:val="21"/>
        </w:rPr>
        <w:t xml:space="preserve">Market Entry &amp; Distribution</w:t>
      </w:r>
      <w:r>
        <w:rPr>
          <w:rFonts w:ascii="Calibri" w:cs="Calibri" w:eastAsia="Calibri" w:hAnsi="Calibri"/>
          <w:sz w:val="21"/>
          <w:szCs w:val="21"/>
        </w:rPr>
        <w:t xml:space="preserve"> (2019–2021)</w:t>
      </w:r>
    </w:p>
    <w:p>
      <w:pPr>
        <w:spacing w:after="100"/>
      </w:pPr>
      <w:r>
        <w:rPr>
          <w:rFonts w:ascii="Calibri" w:cs="Calibri" w:eastAsia="Calibri" w:hAnsi="Calibri"/>
          <w:sz w:val="20"/>
          <w:szCs w:val="20"/>
        </w:rPr>
        <w:t xml:space="preserve">Directed digital marketing campaigns for a CBD company that became the first to sell CBD into Japan, and built out its international distribution partnerships.</w:t>
      </w:r>
    </w:p>
    <w:p>
      <w:pPr>
        <w:spacing w:after="40" w:before="14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Organización Qinty</w:t>
      </w:r>
      <w:r>
        <w:rPr>
          <w:rFonts w:ascii="Calibri" w:cs="Calibri" w:eastAsia="Calibri" w:hAnsi="Calibri"/>
          <w:sz w:val="21"/>
          <w:szCs w:val="21"/>
        </w:rPr>
        <w:t xml:space="preserve"> · </w:t>
      </w:r>
      <w:r>
        <w:rPr>
          <w:rFonts w:ascii="Calibri" w:cs="Calibri" w:eastAsia="Calibri" w:hAnsi="Calibri"/>
          <w:i/>
          <w:iCs/>
          <w:sz w:val="21"/>
          <w:szCs w:val="21"/>
        </w:rPr>
        <w:t xml:space="preserve">Bilingual Program Marketing</w:t>
      </w:r>
      <w:r>
        <w:rPr>
          <w:rFonts w:ascii="Calibri" w:cs="Calibri" w:eastAsia="Calibri" w:hAnsi="Calibri"/>
          <w:sz w:val="21"/>
          <w:szCs w:val="21"/>
        </w:rPr>
        <w:t xml:space="preserve"> (2026)</w:t>
      </w:r>
    </w:p>
    <w:p>
      <w:pPr>
        <w:spacing w:after="100"/>
      </w:pPr>
      <w:r>
        <w:rPr>
          <w:rFonts w:ascii="Calibri" w:cs="Calibri" w:eastAsia="Calibri" w:hAnsi="Calibri"/>
          <w:sz w:val="20"/>
          <w:szCs w:val="20"/>
        </w:rPr>
        <w:t xml:space="preserve">Lead marketing/communications for a nonprofit program serving international donors and guests; built a bilingual (EN/ES) site with translated (not machine-translated) ceremonial and legal content, and a documented photography/media plan.</w:t>
      </w:r>
    </w:p>
    <w:p>
      <w:pPr>
        <w:pBdr>
          <w:bottom w:val="single" w:color="1F3A5F" w:sz="6" w:space="2"/>
        </w:pBdr>
        <w:spacing w:after="100" w:before="260"/>
      </w:pPr>
      <w:r>
        <w:rPr>
          <w:rFonts w:ascii="Calibri" w:cs="Calibri" w:eastAsia="Calibri" w:hAnsi="Calibri"/>
          <w:b/>
          <w:bCs/>
          <w:color w:val="1F3A5F"/>
          <w:sz w:val="22"/>
          <w:szCs w:val="22"/>
        </w:rPr>
        <w:t xml:space="preserve">EXPERIENCE</w:t>
      </w:r>
    </w:p>
    <w:p>
      <w:pPr>
        <w:spacing w:after="40" w:before="14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Co-Founder, CEO, Creative &amp; Product Lead · Peace Life</w:t>
      </w:r>
      <w:r>
        <w:rPr>
          <w:rFonts w:ascii="Calibri" w:cs="Calibri" w:eastAsia="Calibri" w:hAnsi="Calibri"/>
          <w:sz w:val="21"/>
          <w:szCs w:val="21"/>
        </w:rPr>
        <w:t xml:space="preserve"> · Jan 2021–Present</w:t>
      </w:r>
    </w:p>
    <w:p>
      <w:pPr>
        <w:spacing w:after="40" w:before="14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Director of South America, Marketing &amp; Activities · Natural Worship (Nonprofit)</w:t>
      </w:r>
      <w:r>
        <w:rPr>
          <w:rFonts w:ascii="Calibri" w:cs="Calibri" w:eastAsia="Calibri" w:hAnsi="Calibri"/>
          <w:sz w:val="21"/>
          <w:szCs w:val="21"/>
        </w:rPr>
        <w:t xml:space="preserve"> · Jan 2022–Present</w:t>
      </w:r>
    </w:p>
    <w:p>
      <w:pPr>
        <w:spacing w:after="40" w:before="14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Founder &amp; CEO · Nectar CBD</w:t>
      </w:r>
      <w:r>
        <w:rPr>
          <w:rFonts w:ascii="Calibri" w:cs="Calibri" w:eastAsia="Calibri" w:hAnsi="Calibri"/>
          <w:sz w:val="21"/>
          <w:szCs w:val="21"/>
        </w:rPr>
        <w:t xml:space="preserve"> · Dec 2019–Dec 2021</w:t>
      </w:r>
    </w:p>
    <w:p>
      <w:pPr>
        <w:spacing w:after="40" w:before="14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Founder &amp; President · WIP Services LLC</w:t>
      </w:r>
      <w:r>
        <w:rPr>
          <w:rFonts w:ascii="Calibri" w:cs="Calibri" w:eastAsia="Calibri" w:hAnsi="Calibri"/>
          <w:sz w:val="21"/>
          <w:szCs w:val="21"/>
        </w:rPr>
        <w:t xml:space="preserve"> · Nov 2017–Jan 2019</w:t>
      </w:r>
    </w:p>
    <w:p>
      <w:pPr>
        <w:pBdr>
          <w:bottom w:val="single" w:color="1F3A5F" w:sz="6" w:space="2"/>
        </w:pBdr>
        <w:spacing w:after="100" w:before="260"/>
      </w:pPr>
      <w:r>
        <w:rPr>
          <w:rFonts w:ascii="Calibri" w:cs="Calibri" w:eastAsia="Calibri" w:hAnsi="Calibri"/>
          <w:b/>
          <w:bCs/>
          <w:color w:val="1F3A5F"/>
          <w:sz w:val="22"/>
          <w:szCs w:val="22"/>
        </w:rPr>
        <w:t xml:space="preserve">EDUCATION &amp; CERTIFICATIONS</w:t>
      </w:r>
    </w:p>
    <w:p>
      <w:pPr>
        <w:spacing w:after="100"/>
      </w:pPr>
      <w:r>
        <w:rPr>
          <w:rFonts w:ascii="Calibri" w:cs="Calibri" w:eastAsia="Calibri" w:hAnsi="Calibri"/>
          <w:sz w:val="20"/>
          <w:szCs w:val="20"/>
        </w:rPr>
        <w:t xml:space="preserve">Utah Valley University · Coursework in Robotics &amp; Technology (2017–2019) · Content Marketing Certification (including AI-assisted marketing tools) · Business Growth &amp; Strategy Certification</w:t>
      </w:r>
    </w:p>
    <w:sectPr>
      <w:pgSz w:w="12240" w:h="15840" w:orient="portrait"/>
      <w:pgMar w:top="720" w:right="900" w:bottom="720" w:left="9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320" w:hanging="22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2026-09-29T15:28:48.603Z</dcterms:created>
  <dcterms:modified xsi:type="dcterms:W3CDTF">2026-09-29T15:28:48.605Z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