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b w:val="1"/>
        </w:rPr>
      </w:pPr>
      <w:r w:rsidDel="00000000" w:rsidR="00000000" w:rsidRPr="00000000">
        <w:rPr>
          <w:b w:val="1"/>
          <w:rtl w:val="0"/>
        </w:rPr>
        <w:t xml:space="preserve">Outcomes: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Remote Repositories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“Stored in the cloud”</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Place to store+share work</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Accessible anywhere with internet access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Pushing to a remote repository does not need to be done after every commit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Branches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Allow us to work on features without breaking current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New features should always start on a branch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Master branch is trunk of the tree</w:t>
      </w:r>
    </w:p>
    <w:p w:rsidR="00000000" w:rsidDel="00000000" w:rsidP="00000000" w:rsidRDefault="00000000" w:rsidRPr="00000000">
      <w:pPr>
        <w:numPr>
          <w:ilvl w:val="2"/>
          <w:numId w:val="1"/>
        </w:numPr>
        <w:ind w:left="2160" w:hanging="360"/>
        <w:contextualSpacing w:val="1"/>
        <w:rPr>
          <w:u w:val="none"/>
        </w:rPr>
      </w:pPr>
      <w:r w:rsidDel="00000000" w:rsidR="00000000" w:rsidRPr="00000000">
        <w:rPr>
          <w:rtl w:val="0"/>
        </w:rPr>
        <w:t xml:space="preserve">Should only contain clean code ready for use on the web</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branch &lt;name&gt; tells git to create a new branch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branch on its own will list all the available and display asterisk next to current branch</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checkout &lt;branch&gt; tells git what branch your working folder will be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Git merge &lt;branch&gt; combines file changes with the current branch</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Git is used primarily for collaboration as people can work on the same code executing separate ideas at the same on different branches then coming together and mixing those ideas.  On a scale of 1 to 4 I rate this 1. The best but equally worst part of my break was buying PC parts.</w:t>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