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F77A8" w14:textId="2120829E" w:rsidR="00316CED" w:rsidRPr="00316CED" w:rsidRDefault="006B5761" w:rsidP="00316CED">
      <w:r>
        <w:t>SECOND</w:t>
      </w:r>
      <w:r w:rsidR="00316CED" w:rsidRPr="00316CED">
        <w:t>:</w:t>
      </w:r>
    </w:p>
    <w:p w14:paraId="04BE3F7A" w14:textId="77777777" w:rsidR="00316CED" w:rsidRPr="00316CED" w:rsidRDefault="00316CED" w:rsidP="00316CED">
      <w:r w:rsidRPr="00316CED">
        <w:rPr>
          <w:b/>
          <w:bCs/>
        </w:rPr>
        <w:t>1. Terminology &amp; Metrics</w:t>
      </w:r>
    </w:p>
    <w:p w14:paraId="1195DDD3" w14:textId="77777777" w:rsidR="00316CED" w:rsidRPr="00316CED" w:rsidRDefault="00316CED" w:rsidP="00316CED">
      <w:pPr>
        <w:numPr>
          <w:ilvl w:val="0"/>
          <w:numId w:val="1"/>
        </w:numPr>
      </w:pPr>
      <w:r w:rsidRPr="00316CED">
        <w:rPr>
          <w:b/>
          <w:bCs/>
        </w:rPr>
        <w:t>AP@X</w:t>
      </w:r>
      <w:r w:rsidRPr="00316CED">
        <w:t xml:space="preserve">: Average Precision at </w:t>
      </w:r>
      <w:proofErr w:type="spellStart"/>
      <w:r w:rsidRPr="00316CED">
        <w:t>IoU</w:t>
      </w:r>
      <w:proofErr w:type="spellEnd"/>
      <w:r w:rsidRPr="00316CED">
        <w:t xml:space="preserve"> threshold X (e.g. 0.5 for pedestrians/cyclists, 0.7 for cars). Higher is better.</w:t>
      </w:r>
    </w:p>
    <w:p w14:paraId="3D6BAB77" w14:textId="77777777" w:rsidR="00316CED" w:rsidRPr="00316CED" w:rsidRDefault="00316CED" w:rsidP="00316CED">
      <w:pPr>
        <w:numPr>
          <w:ilvl w:val="0"/>
          <w:numId w:val="1"/>
        </w:numPr>
      </w:pPr>
      <w:r w:rsidRPr="00316CED">
        <w:rPr>
          <w:b/>
          <w:bCs/>
        </w:rPr>
        <w:t>AOS@X</w:t>
      </w:r>
      <w:r w:rsidRPr="00316CED">
        <w:t xml:space="preserve">: Average Orientation Similarity (combines detection + correct orientation) at the same </w:t>
      </w:r>
      <w:proofErr w:type="spellStart"/>
      <w:r w:rsidRPr="00316CED">
        <w:t>IoU</w:t>
      </w:r>
      <w:proofErr w:type="spellEnd"/>
      <w:r w:rsidRPr="00316CED">
        <w:t xml:space="preserve"> threshold.</w:t>
      </w:r>
    </w:p>
    <w:p w14:paraId="669DB677" w14:textId="77777777" w:rsidR="00316CED" w:rsidRPr="00316CED" w:rsidRDefault="00316CED" w:rsidP="00316CED">
      <w:pPr>
        <w:numPr>
          <w:ilvl w:val="0"/>
          <w:numId w:val="1"/>
        </w:numPr>
      </w:pPr>
      <w:r w:rsidRPr="00316CED">
        <w:rPr>
          <w:b/>
          <w:bCs/>
        </w:rPr>
        <w:t>bbox_2d</w:t>
      </w:r>
      <w:r w:rsidRPr="00316CED">
        <w:t>: 2D bounding</w:t>
      </w:r>
      <w:r w:rsidRPr="00316CED">
        <w:rPr>
          <w:rFonts w:ascii="Cambria Math" w:hAnsi="Cambria Math" w:cs="Cambria Math"/>
        </w:rPr>
        <w:t>‐</w:t>
      </w:r>
      <w:r w:rsidRPr="00316CED">
        <w:t>box AP in image space.</w:t>
      </w:r>
    </w:p>
    <w:p w14:paraId="4B6DE2F3" w14:textId="77777777" w:rsidR="00316CED" w:rsidRPr="00316CED" w:rsidRDefault="00316CED" w:rsidP="00316CED">
      <w:pPr>
        <w:numPr>
          <w:ilvl w:val="0"/>
          <w:numId w:val="1"/>
        </w:numPr>
      </w:pPr>
      <w:proofErr w:type="spellStart"/>
      <w:r w:rsidRPr="00316CED">
        <w:rPr>
          <w:b/>
          <w:bCs/>
        </w:rPr>
        <w:t>bbox_bev</w:t>
      </w:r>
      <w:proofErr w:type="spellEnd"/>
      <w:r w:rsidRPr="00316CED">
        <w:t>: Bird’s</w:t>
      </w:r>
      <w:r w:rsidRPr="00316CED">
        <w:rPr>
          <w:rFonts w:ascii="Cambria Math" w:hAnsi="Cambria Math" w:cs="Cambria Math"/>
        </w:rPr>
        <w:t>‐</w:t>
      </w:r>
      <w:r w:rsidRPr="00316CED">
        <w:t>Eye View detection AP.</w:t>
      </w:r>
    </w:p>
    <w:p w14:paraId="51A85772" w14:textId="77777777" w:rsidR="00316CED" w:rsidRPr="00316CED" w:rsidRDefault="00316CED" w:rsidP="00316CED">
      <w:pPr>
        <w:numPr>
          <w:ilvl w:val="0"/>
          <w:numId w:val="1"/>
        </w:numPr>
      </w:pPr>
      <w:r w:rsidRPr="00316CED">
        <w:rPr>
          <w:b/>
          <w:bCs/>
        </w:rPr>
        <w:t>bbox_3d</w:t>
      </w:r>
      <w:r w:rsidRPr="00316CED">
        <w:t>: Full 3D bounding</w:t>
      </w:r>
      <w:r w:rsidRPr="00316CED">
        <w:rPr>
          <w:rFonts w:ascii="Cambria Math" w:hAnsi="Cambria Math" w:cs="Cambria Math"/>
        </w:rPr>
        <w:t>‐</w:t>
      </w:r>
      <w:r w:rsidRPr="00316CED">
        <w:t>box AP.</w:t>
      </w:r>
    </w:p>
    <w:p w14:paraId="422FA215" w14:textId="77777777" w:rsidR="00316CED" w:rsidRPr="00316CED" w:rsidRDefault="00316CED" w:rsidP="00316CED">
      <w:r w:rsidRPr="00316CED">
        <w:rPr>
          <w:b/>
          <w:bCs/>
        </w:rPr>
        <w:t>Difficulty levels</w:t>
      </w:r>
    </w:p>
    <w:p w14:paraId="3869C829" w14:textId="77777777" w:rsidR="00316CED" w:rsidRPr="00316CED" w:rsidRDefault="00316CED" w:rsidP="00316CED">
      <w:pPr>
        <w:numPr>
          <w:ilvl w:val="0"/>
          <w:numId w:val="2"/>
        </w:numPr>
      </w:pPr>
      <w:r w:rsidRPr="00316CED">
        <w:rPr>
          <w:b/>
          <w:bCs/>
        </w:rPr>
        <w:t>Easy</w:t>
      </w:r>
      <w:r w:rsidRPr="00316CED">
        <w:t xml:space="preserve">, </w:t>
      </w:r>
      <w:r w:rsidRPr="00316CED">
        <w:rPr>
          <w:b/>
          <w:bCs/>
        </w:rPr>
        <w:t>Moderate</w:t>
      </w:r>
      <w:r w:rsidRPr="00316CED">
        <w:t xml:space="preserve">, </w:t>
      </w:r>
      <w:proofErr w:type="gramStart"/>
      <w:r w:rsidRPr="00316CED">
        <w:rPr>
          <w:b/>
          <w:bCs/>
        </w:rPr>
        <w:t>Hard</w:t>
      </w:r>
      <w:proofErr w:type="gramEnd"/>
      <w:r w:rsidRPr="00316CED">
        <w:t xml:space="preserve"> </w:t>
      </w:r>
      <w:proofErr w:type="gramStart"/>
      <w:r w:rsidRPr="00316CED">
        <w:t>correspond</w:t>
      </w:r>
      <w:proofErr w:type="gramEnd"/>
      <w:r w:rsidRPr="00316CED">
        <w:t xml:space="preserve"> to increasing occlusion, truncation, distance, and smaller object sizes.</w:t>
      </w:r>
    </w:p>
    <w:p w14:paraId="4D30A024" w14:textId="77777777" w:rsidR="00316CED" w:rsidRPr="00316CED" w:rsidRDefault="00316CED" w:rsidP="00316CED"/>
    <w:p w14:paraId="5D7C5759" w14:textId="77777777" w:rsidR="00316CED" w:rsidRPr="00316CED" w:rsidRDefault="00316CED" w:rsidP="00316CED">
      <w:r w:rsidRPr="00316CED">
        <w:rPr>
          <w:b/>
          <w:bCs/>
        </w:rPr>
        <w:t>2. Per</w:t>
      </w:r>
      <w:r w:rsidRPr="00316CED">
        <w:rPr>
          <w:rFonts w:ascii="Cambria Math" w:hAnsi="Cambria Math" w:cs="Cambria Math"/>
          <w:b/>
          <w:bCs/>
        </w:rPr>
        <w:t>‐</w:t>
      </w:r>
      <w:r w:rsidRPr="00316CED">
        <w:rPr>
          <w:b/>
          <w:bCs/>
        </w:rPr>
        <w:t>Category Insights</w:t>
      </w:r>
    </w:p>
    <w:p w14:paraId="062FDC1C" w14:textId="77777777" w:rsidR="00316CED" w:rsidRPr="00316CED" w:rsidRDefault="00316CED" w:rsidP="00316CED">
      <w:r w:rsidRPr="00316CED">
        <w:rPr>
          <w:b/>
          <w:bCs/>
        </w:rPr>
        <w:t>Pedestrians (</w:t>
      </w:r>
      <w:hyperlink r:id="rId8" w:history="1">
        <w:r w:rsidRPr="00316CED">
          <w:rPr>
            <w:rStyle w:val="Hyperlink"/>
            <w:b/>
            <w:bCs/>
          </w:rPr>
          <w:t>AP@0.5</w:t>
        </w:r>
      </w:hyperlink>
      <w:r w:rsidRPr="00316CED">
        <w:rPr>
          <w:b/>
          <w:bCs/>
        </w:rPr>
        <w:t>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90"/>
        <w:gridCol w:w="1040"/>
        <w:gridCol w:w="1299"/>
        <w:gridCol w:w="1040"/>
      </w:tblGrid>
      <w:tr w:rsidR="00316CED" w:rsidRPr="00316CED" w14:paraId="4D44D77C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751BCB6D" w14:textId="77777777" w:rsidR="00316CED" w:rsidRPr="00316CED" w:rsidRDefault="00316CED" w:rsidP="00316CED">
            <w:r w:rsidRPr="00316CED">
              <w:rPr>
                <w:b/>
                <w:bCs/>
              </w:rPr>
              <w:t>View / Metric</w:t>
            </w:r>
          </w:p>
        </w:tc>
        <w:tc>
          <w:tcPr>
            <w:tcW w:w="1040" w:type="dxa"/>
            <w:vAlign w:val="center"/>
            <w:hideMark/>
          </w:tcPr>
          <w:p w14:paraId="465809B6" w14:textId="77777777" w:rsidR="00316CED" w:rsidRPr="00316CED" w:rsidRDefault="00316CED" w:rsidP="00316CED">
            <w:r w:rsidRPr="00316CED">
              <w:rPr>
                <w:b/>
                <w:bCs/>
              </w:rPr>
              <w:t>Easy</w:t>
            </w:r>
          </w:p>
        </w:tc>
        <w:tc>
          <w:tcPr>
            <w:tcW w:w="1299" w:type="dxa"/>
            <w:vAlign w:val="center"/>
            <w:hideMark/>
          </w:tcPr>
          <w:p w14:paraId="3A79615C" w14:textId="77777777" w:rsidR="00316CED" w:rsidRPr="00316CED" w:rsidRDefault="00316CED" w:rsidP="00316CED">
            <w:r w:rsidRPr="00316CED">
              <w:rPr>
                <w:b/>
                <w:bCs/>
              </w:rPr>
              <w:t>Moderate</w:t>
            </w:r>
          </w:p>
        </w:tc>
        <w:tc>
          <w:tcPr>
            <w:tcW w:w="1040" w:type="dxa"/>
            <w:vAlign w:val="center"/>
            <w:hideMark/>
          </w:tcPr>
          <w:p w14:paraId="5D98E2E2" w14:textId="77777777" w:rsidR="00316CED" w:rsidRPr="00316CED" w:rsidRDefault="00316CED" w:rsidP="00316CED">
            <w:r w:rsidRPr="00316CED">
              <w:rPr>
                <w:b/>
                <w:bCs/>
              </w:rPr>
              <w:t>Hard</w:t>
            </w:r>
          </w:p>
        </w:tc>
      </w:tr>
      <w:tr w:rsidR="00316CED" w:rsidRPr="00316CED" w14:paraId="409CA432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650B92A7" w14:textId="77777777" w:rsidR="00316CED" w:rsidRPr="00316CED" w:rsidRDefault="00316CED" w:rsidP="00316CED">
            <w:r w:rsidRPr="00316CED">
              <w:rPr>
                <w:b/>
                <w:bCs/>
              </w:rPr>
              <w:t xml:space="preserve">2D </w:t>
            </w:r>
            <w:proofErr w:type="spellStart"/>
            <w:r w:rsidRPr="00316CED">
              <w:rPr>
                <w:b/>
                <w:bCs/>
              </w:rPr>
              <w:t>bbox</w:t>
            </w:r>
            <w:proofErr w:type="spellEnd"/>
            <w:r w:rsidRPr="00316CED">
              <w:rPr>
                <w:b/>
                <w:bCs/>
              </w:rPr>
              <w:t xml:space="preserve"> AP</w:t>
            </w:r>
          </w:p>
        </w:tc>
        <w:tc>
          <w:tcPr>
            <w:tcW w:w="1040" w:type="dxa"/>
            <w:vAlign w:val="center"/>
            <w:hideMark/>
          </w:tcPr>
          <w:p w14:paraId="0805EC02" w14:textId="1D4639B4" w:rsidR="00316CED" w:rsidRPr="00316CED" w:rsidRDefault="00B733AD" w:rsidP="00316CED">
            <w:r w:rsidRPr="00B733AD">
              <w:t>69.21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663BCC4F" w14:textId="7518C105" w:rsidR="00316CED" w:rsidRPr="00316CED" w:rsidRDefault="00922AB5" w:rsidP="00316CED">
            <w:r w:rsidRPr="00922AB5">
              <w:t>66.12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1F19ECC2" w14:textId="7294C76F" w:rsidR="00316CED" w:rsidRPr="00316CED" w:rsidRDefault="00922AB5" w:rsidP="00316CED">
            <w:r w:rsidRPr="00922AB5">
              <w:t>63.4</w:t>
            </w:r>
            <w:r w:rsidR="00C63BE9">
              <w:t>3</w:t>
            </w:r>
            <w:r w:rsidR="00316CED" w:rsidRPr="00316CED">
              <w:t>%</w:t>
            </w:r>
          </w:p>
        </w:tc>
      </w:tr>
      <w:tr w:rsidR="00316CED" w:rsidRPr="00316CED" w14:paraId="2414E424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5453E436" w14:textId="77777777" w:rsidR="00316CED" w:rsidRPr="00316CED" w:rsidRDefault="00316CED" w:rsidP="00316CED">
            <w:r w:rsidRPr="00316CED">
              <w:rPr>
                <w:b/>
                <w:bCs/>
              </w:rPr>
              <w:t>AOS</w:t>
            </w:r>
          </w:p>
        </w:tc>
        <w:tc>
          <w:tcPr>
            <w:tcW w:w="1040" w:type="dxa"/>
            <w:vAlign w:val="center"/>
            <w:hideMark/>
          </w:tcPr>
          <w:p w14:paraId="3166C17C" w14:textId="1D07F51C" w:rsidR="00316CED" w:rsidRPr="00316CED" w:rsidRDefault="00D4696C" w:rsidP="00316CED">
            <w:r w:rsidRPr="00D4696C">
              <w:t>65.40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4E199208" w14:textId="2E0839BA" w:rsidR="00316CED" w:rsidRPr="00316CED" w:rsidRDefault="00E87757" w:rsidP="00316CED">
            <w:r w:rsidRPr="00E87757">
              <w:t>61.91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46040A88" w14:textId="1459F359" w:rsidR="00316CED" w:rsidRPr="00316CED" w:rsidRDefault="00E87757" w:rsidP="00316CED">
            <w:r w:rsidRPr="00E87757">
              <w:t>58.93</w:t>
            </w:r>
            <w:r w:rsidR="00316CED" w:rsidRPr="00316CED">
              <w:t>%</w:t>
            </w:r>
          </w:p>
        </w:tc>
      </w:tr>
      <w:tr w:rsidR="00316CED" w:rsidRPr="00316CED" w14:paraId="7BB917B8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5080FFA9" w14:textId="77777777" w:rsidR="00316CED" w:rsidRPr="00316CED" w:rsidRDefault="00316CED" w:rsidP="00316CED">
            <w:r w:rsidRPr="00316CED">
              <w:rPr>
                <w:b/>
                <w:bCs/>
              </w:rPr>
              <w:t>BEV AP</w:t>
            </w:r>
          </w:p>
        </w:tc>
        <w:tc>
          <w:tcPr>
            <w:tcW w:w="1040" w:type="dxa"/>
            <w:vAlign w:val="center"/>
            <w:hideMark/>
          </w:tcPr>
          <w:p w14:paraId="7FDCD447" w14:textId="7CCAFDC7" w:rsidR="00316CED" w:rsidRPr="00316CED" w:rsidRDefault="00E87757" w:rsidP="00316CED">
            <w:r w:rsidRPr="00E87757">
              <w:t>63.11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55C8987C" w14:textId="7568ACCF" w:rsidR="00316CED" w:rsidRPr="00316CED" w:rsidRDefault="00C01987" w:rsidP="00316CED">
            <w:r w:rsidRPr="00C01987">
              <w:t>56.77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0B8EAE15" w14:textId="5609EEF0" w:rsidR="00316CED" w:rsidRPr="00316CED" w:rsidRDefault="00C121B9" w:rsidP="00316CED">
            <w:r w:rsidRPr="00C121B9">
              <w:t>53.83</w:t>
            </w:r>
            <w:r w:rsidR="00316CED" w:rsidRPr="00316CED">
              <w:t>%</w:t>
            </w:r>
          </w:p>
        </w:tc>
      </w:tr>
      <w:tr w:rsidR="00316CED" w:rsidRPr="00316CED" w14:paraId="775D2371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06CFE19D" w14:textId="77777777" w:rsidR="00316CED" w:rsidRPr="00316CED" w:rsidRDefault="00316CED" w:rsidP="00316CED">
            <w:r w:rsidRPr="00316CED">
              <w:rPr>
                <w:b/>
                <w:bCs/>
              </w:rPr>
              <w:t>3D AP</w:t>
            </w:r>
          </w:p>
        </w:tc>
        <w:tc>
          <w:tcPr>
            <w:tcW w:w="1040" w:type="dxa"/>
            <w:vAlign w:val="center"/>
            <w:hideMark/>
          </w:tcPr>
          <w:p w14:paraId="700EE992" w14:textId="0909503A" w:rsidR="00316CED" w:rsidRPr="00316CED" w:rsidRDefault="00C63BE9" w:rsidP="00316CED">
            <w:r w:rsidRPr="00C63BE9">
              <w:t>58.6</w:t>
            </w:r>
            <w:r>
              <w:t>8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07238652" w14:textId="2C6EEDDC" w:rsidR="00316CED" w:rsidRPr="00316CED" w:rsidRDefault="00C63BE9" w:rsidP="00316CED">
            <w:r w:rsidRPr="00C63BE9">
              <w:t>53.90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78E4AA10" w14:textId="14CA3002" w:rsidR="00316CED" w:rsidRPr="00316CED" w:rsidRDefault="006D383B" w:rsidP="00316CED">
            <w:r w:rsidRPr="006D383B">
              <w:t>49.75</w:t>
            </w:r>
            <w:r w:rsidR="00316CED" w:rsidRPr="00316CED">
              <w:t>%</w:t>
            </w:r>
          </w:p>
        </w:tc>
      </w:tr>
    </w:tbl>
    <w:p w14:paraId="4B259B2A" w14:textId="5138EBC5" w:rsidR="00316CED" w:rsidRPr="00316CED" w:rsidRDefault="00316CED" w:rsidP="00316CED">
      <w:pPr>
        <w:numPr>
          <w:ilvl w:val="0"/>
          <w:numId w:val="3"/>
        </w:numPr>
      </w:pPr>
      <w:r w:rsidRPr="00316CED">
        <w:rPr>
          <w:b/>
          <w:bCs/>
        </w:rPr>
        <w:t>Drop</w:t>
      </w:r>
      <w:r w:rsidRPr="00316CED">
        <w:rPr>
          <w:rFonts w:ascii="Cambria Math" w:hAnsi="Cambria Math" w:cs="Cambria Math"/>
          <w:b/>
          <w:bCs/>
        </w:rPr>
        <w:t>‐</w:t>
      </w:r>
      <w:r w:rsidRPr="00316CED">
        <w:rPr>
          <w:b/>
          <w:bCs/>
        </w:rPr>
        <w:t>off</w:t>
      </w:r>
      <w:r w:rsidRPr="00316CED">
        <w:t xml:space="preserve">: </w:t>
      </w:r>
      <w:r w:rsidR="006D383B">
        <w:t xml:space="preserve">The max drop from </w:t>
      </w:r>
      <w:proofErr w:type="spellStart"/>
      <w:r w:rsidR="00AF649A" w:rsidRPr="00316CED">
        <w:t>Easy→Hard</w:t>
      </w:r>
      <w:proofErr w:type="spellEnd"/>
      <w:r w:rsidR="00AF649A" w:rsidRPr="00316CED">
        <w:t xml:space="preserve"> </w:t>
      </w:r>
      <w:r w:rsidR="00AF649A">
        <w:t>was ~</w:t>
      </w:r>
      <w:r w:rsidR="0015354E">
        <w:t>9.3 pp om BEV AP.</w:t>
      </w:r>
    </w:p>
    <w:p w14:paraId="30EEBAF6" w14:textId="7BB34FAA" w:rsidR="00316CED" w:rsidRDefault="00316CED" w:rsidP="00316CED">
      <w:pPr>
        <w:numPr>
          <w:ilvl w:val="0"/>
          <w:numId w:val="3"/>
        </w:numPr>
      </w:pPr>
      <w:r w:rsidRPr="00316CED">
        <w:rPr>
          <w:b/>
          <w:bCs/>
        </w:rPr>
        <w:t xml:space="preserve">AOS </w:t>
      </w:r>
      <w:r w:rsidR="006B5761">
        <w:rPr>
          <w:b/>
          <w:bCs/>
        </w:rPr>
        <w:t>Quality</w:t>
      </w:r>
      <w:r w:rsidRPr="00316CED">
        <w:t>: AOS</w:t>
      </w:r>
      <w:r w:rsidR="0081047D">
        <w:t xml:space="preserve"> for SECOND is ~</w:t>
      </w:r>
      <w:r w:rsidR="00275C09">
        <w:t xml:space="preserve">15 pp better than </w:t>
      </w:r>
      <w:proofErr w:type="spellStart"/>
      <w:r w:rsidR="00275C09">
        <w:t>PointPillar</w:t>
      </w:r>
      <w:proofErr w:type="spellEnd"/>
      <w:r w:rsidR="00275C09">
        <w:t xml:space="preserve"> implying it much more reliably can determine pedestrian orientation</w:t>
      </w:r>
      <w:r w:rsidRPr="00316CED">
        <w:t>.</w:t>
      </w:r>
    </w:p>
    <w:p w14:paraId="59FA4428" w14:textId="05FE1E07" w:rsidR="006B5761" w:rsidRPr="00316CED" w:rsidRDefault="006B5761" w:rsidP="006B5761">
      <w:pPr>
        <w:numPr>
          <w:ilvl w:val="0"/>
          <w:numId w:val="3"/>
        </w:numPr>
      </w:pPr>
      <w:r w:rsidRPr="00316CED">
        <w:rPr>
          <w:b/>
          <w:bCs/>
        </w:rPr>
        <w:t>AOS lag</w:t>
      </w:r>
      <w:r w:rsidRPr="00316CED">
        <w:t>: AOS</w:t>
      </w:r>
      <w:r>
        <w:t xml:space="preserve"> for SECOND is ~15 pp better than </w:t>
      </w:r>
      <w:proofErr w:type="spellStart"/>
      <w:r>
        <w:t>PointPillar</w:t>
      </w:r>
      <w:proofErr w:type="spellEnd"/>
      <w:r>
        <w:t xml:space="preserve"> implying it much more reliably can determine pedestrian orientation</w:t>
      </w:r>
      <w:r w:rsidRPr="00316CED">
        <w:t>.</w:t>
      </w:r>
    </w:p>
    <w:p w14:paraId="7545119F" w14:textId="77777777" w:rsidR="006B5761" w:rsidRDefault="006B5761" w:rsidP="00316CED">
      <w:pPr>
        <w:rPr>
          <w:b/>
          <w:bCs/>
        </w:rPr>
      </w:pPr>
    </w:p>
    <w:p w14:paraId="51874EE6" w14:textId="0CD57DBA" w:rsidR="00316CED" w:rsidRPr="00316CED" w:rsidRDefault="00316CED" w:rsidP="00316CED">
      <w:r w:rsidRPr="00316CED">
        <w:rPr>
          <w:b/>
          <w:bCs/>
        </w:rPr>
        <w:t>Cyclists (</w:t>
      </w:r>
      <w:hyperlink r:id="rId9" w:history="1">
        <w:r w:rsidRPr="00316CED">
          <w:rPr>
            <w:rStyle w:val="Hyperlink"/>
            <w:b/>
            <w:bCs/>
          </w:rPr>
          <w:t>AP@0.5</w:t>
        </w:r>
      </w:hyperlink>
      <w:r w:rsidRPr="00316CED">
        <w:rPr>
          <w:b/>
          <w:bCs/>
        </w:rPr>
        <w:t>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90"/>
        <w:gridCol w:w="1040"/>
        <w:gridCol w:w="1299"/>
        <w:gridCol w:w="1040"/>
      </w:tblGrid>
      <w:tr w:rsidR="00316CED" w:rsidRPr="00316CED" w14:paraId="66BF8409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4EEABE19" w14:textId="77777777" w:rsidR="00316CED" w:rsidRPr="00316CED" w:rsidRDefault="00316CED" w:rsidP="00316CED">
            <w:r w:rsidRPr="00316CED">
              <w:rPr>
                <w:b/>
                <w:bCs/>
              </w:rPr>
              <w:lastRenderedPageBreak/>
              <w:t>View / Metric</w:t>
            </w:r>
          </w:p>
        </w:tc>
        <w:tc>
          <w:tcPr>
            <w:tcW w:w="1040" w:type="dxa"/>
            <w:vAlign w:val="center"/>
            <w:hideMark/>
          </w:tcPr>
          <w:p w14:paraId="1E8B982E" w14:textId="77777777" w:rsidR="00316CED" w:rsidRPr="00316CED" w:rsidRDefault="00316CED" w:rsidP="00316CED">
            <w:r w:rsidRPr="00316CED">
              <w:rPr>
                <w:b/>
                <w:bCs/>
              </w:rPr>
              <w:t>Easy</w:t>
            </w:r>
          </w:p>
        </w:tc>
        <w:tc>
          <w:tcPr>
            <w:tcW w:w="1299" w:type="dxa"/>
            <w:vAlign w:val="center"/>
            <w:hideMark/>
          </w:tcPr>
          <w:p w14:paraId="6C59E10B" w14:textId="77777777" w:rsidR="00316CED" w:rsidRPr="00316CED" w:rsidRDefault="00316CED" w:rsidP="00316CED">
            <w:r w:rsidRPr="00316CED">
              <w:rPr>
                <w:b/>
                <w:bCs/>
              </w:rPr>
              <w:t>Moderate</w:t>
            </w:r>
          </w:p>
        </w:tc>
        <w:tc>
          <w:tcPr>
            <w:tcW w:w="1040" w:type="dxa"/>
            <w:vAlign w:val="center"/>
            <w:hideMark/>
          </w:tcPr>
          <w:p w14:paraId="4F1B5603" w14:textId="77777777" w:rsidR="00316CED" w:rsidRPr="00316CED" w:rsidRDefault="00316CED" w:rsidP="00316CED">
            <w:r w:rsidRPr="00316CED">
              <w:rPr>
                <w:b/>
                <w:bCs/>
              </w:rPr>
              <w:t>Hard</w:t>
            </w:r>
          </w:p>
        </w:tc>
      </w:tr>
      <w:tr w:rsidR="00316CED" w:rsidRPr="00316CED" w14:paraId="7DBA5005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5C392A08" w14:textId="77777777" w:rsidR="00316CED" w:rsidRPr="00316CED" w:rsidRDefault="00316CED" w:rsidP="00316CED">
            <w:r w:rsidRPr="00316CED">
              <w:rPr>
                <w:b/>
                <w:bCs/>
              </w:rPr>
              <w:t xml:space="preserve">2D </w:t>
            </w:r>
            <w:proofErr w:type="spellStart"/>
            <w:r w:rsidRPr="00316CED">
              <w:rPr>
                <w:b/>
                <w:bCs/>
              </w:rPr>
              <w:t>bbox</w:t>
            </w:r>
            <w:proofErr w:type="spellEnd"/>
            <w:r w:rsidRPr="00316CED">
              <w:rPr>
                <w:b/>
                <w:bCs/>
              </w:rPr>
              <w:t xml:space="preserve"> AP</w:t>
            </w:r>
          </w:p>
        </w:tc>
        <w:tc>
          <w:tcPr>
            <w:tcW w:w="1040" w:type="dxa"/>
            <w:vAlign w:val="center"/>
            <w:hideMark/>
          </w:tcPr>
          <w:p w14:paraId="180E49CE" w14:textId="0C914579" w:rsidR="00316CED" w:rsidRPr="00316CED" w:rsidRDefault="0086619B" w:rsidP="00316CED">
            <w:r w:rsidRPr="0086619B">
              <w:t>86.66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77320F97" w14:textId="7F1FAC43" w:rsidR="00316CED" w:rsidRPr="00316CED" w:rsidRDefault="0086619B" w:rsidP="00316CED">
            <w:r w:rsidRPr="0086619B">
              <w:t>76.5</w:t>
            </w:r>
            <w:r>
              <w:t>3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568D170E" w14:textId="1E56D8EF" w:rsidR="00316CED" w:rsidRPr="00316CED" w:rsidRDefault="001146D3" w:rsidP="00316CED">
            <w:r w:rsidRPr="001146D3">
              <w:t>72.67</w:t>
            </w:r>
            <w:r w:rsidR="00316CED" w:rsidRPr="00316CED">
              <w:t>%</w:t>
            </w:r>
          </w:p>
        </w:tc>
      </w:tr>
      <w:tr w:rsidR="00316CED" w:rsidRPr="00316CED" w14:paraId="183760F7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6F9CCB25" w14:textId="77777777" w:rsidR="00316CED" w:rsidRPr="00316CED" w:rsidRDefault="00316CED" w:rsidP="00316CED">
            <w:r w:rsidRPr="00316CED">
              <w:rPr>
                <w:b/>
                <w:bCs/>
              </w:rPr>
              <w:t>AOS</w:t>
            </w:r>
          </w:p>
        </w:tc>
        <w:tc>
          <w:tcPr>
            <w:tcW w:w="1040" w:type="dxa"/>
            <w:vAlign w:val="center"/>
            <w:hideMark/>
          </w:tcPr>
          <w:p w14:paraId="6D2A4A0B" w14:textId="5FFCB152" w:rsidR="00316CED" w:rsidRPr="00316CED" w:rsidRDefault="001146D3" w:rsidP="00316CED">
            <w:r w:rsidRPr="001146D3">
              <w:t>86.33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0A676EBA" w14:textId="1E1A32A7" w:rsidR="00316CED" w:rsidRPr="00316CED" w:rsidRDefault="001146D3" w:rsidP="00316CED">
            <w:r w:rsidRPr="001146D3">
              <w:t>75.98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3D0F8A3F" w14:textId="106BFAB3" w:rsidR="00316CED" w:rsidRPr="00316CED" w:rsidRDefault="00543C02" w:rsidP="00316CED">
            <w:r w:rsidRPr="00543C02">
              <w:t>72.12</w:t>
            </w:r>
            <w:r w:rsidR="00316CED" w:rsidRPr="00316CED">
              <w:t>%</w:t>
            </w:r>
          </w:p>
        </w:tc>
      </w:tr>
      <w:tr w:rsidR="00316CED" w:rsidRPr="00316CED" w14:paraId="36392D0A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1F8FA18C" w14:textId="77777777" w:rsidR="00316CED" w:rsidRPr="00316CED" w:rsidRDefault="00316CED" w:rsidP="00316CED">
            <w:r w:rsidRPr="00316CED">
              <w:rPr>
                <w:b/>
                <w:bCs/>
              </w:rPr>
              <w:t>BEV AP</w:t>
            </w:r>
          </w:p>
        </w:tc>
        <w:tc>
          <w:tcPr>
            <w:tcW w:w="1040" w:type="dxa"/>
            <w:vAlign w:val="center"/>
            <w:hideMark/>
          </w:tcPr>
          <w:p w14:paraId="64354C14" w14:textId="3EC8E236" w:rsidR="00316CED" w:rsidRPr="00316CED" w:rsidRDefault="00543C02" w:rsidP="00316CED">
            <w:r w:rsidRPr="00543C02">
              <w:t>83.9</w:t>
            </w:r>
            <w:r>
              <w:t>5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6BB47B65" w14:textId="38E17C1F" w:rsidR="00316CED" w:rsidRPr="00316CED" w:rsidRDefault="00EC2C85" w:rsidP="00316CED">
            <w:r w:rsidRPr="00EC2C85">
              <w:t>69.92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05EED39F" w14:textId="369B291F" w:rsidR="00316CED" w:rsidRPr="00316CED" w:rsidRDefault="00D70929" w:rsidP="00316CED">
            <w:r w:rsidRPr="00D70929">
              <w:t>66.34</w:t>
            </w:r>
            <w:r w:rsidR="00316CED" w:rsidRPr="00316CED">
              <w:t>%</w:t>
            </w:r>
          </w:p>
        </w:tc>
      </w:tr>
      <w:tr w:rsidR="00316CED" w:rsidRPr="00316CED" w14:paraId="725260F9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4A81ADE7" w14:textId="77777777" w:rsidR="00316CED" w:rsidRPr="00316CED" w:rsidRDefault="00316CED" w:rsidP="00316CED">
            <w:r w:rsidRPr="00316CED">
              <w:rPr>
                <w:b/>
                <w:bCs/>
              </w:rPr>
              <w:t>3D AP</w:t>
            </w:r>
          </w:p>
        </w:tc>
        <w:tc>
          <w:tcPr>
            <w:tcW w:w="1040" w:type="dxa"/>
            <w:vAlign w:val="center"/>
            <w:hideMark/>
          </w:tcPr>
          <w:p w14:paraId="6BF94584" w14:textId="4B748C59" w:rsidR="00316CED" w:rsidRPr="00316CED" w:rsidRDefault="00EC2C85" w:rsidP="00316CED">
            <w:r w:rsidRPr="00EC2C85">
              <w:t>80.7</w:t>
            </w:r>
            <w:r>
              <w:t>2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54ECC78C" w14:textId="4291FA02" w:rsidR="00316CED" w:rsidRPr="00316CED" w:rsidRDefault="00EC2C85" w:rsidP="00316CED">
            <w:r w:rsidRPr="00EC2C85">
              <w:t>66.56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1AB02399" w14:textId="49A677D8" w:rsidR="00316CED" w:rsidRPr="00316CED" w:rsidRDefault="00643978" w:rsidP="00316CED">
            <w:r w:rsidRPr="00643978">
              <w:t>62.22</w:t>
            </w:r>
            <w:r w:rsidR="00316CED" w:rsidRPr="00316CED">
              <w:t>%</w:t>
            </w:r>
          </w:p>
        </w:tc>
      </w:tr>
    </w:tbl>
    <w:p w14:paraId="5D5F19BB" w14:textId="3293B1AC" w:rsidR="00316CED" w:rsidRPr="00316CED" w:rsidRDefault="00316CED" w:rsidP="00316CED">
      <w:pPr>
        <w:numPr>
          <w:ilvl w:val="0"/>
          <w:numId w:val="4"/>
        </w:numPr>
      </w:pPr>
      <w:r w:rsidRPr="00316CED">
        <w:rPr>
          <w:b/>
          <w:bCs/>
        </w:rPr>
        <w:t>Strong Easy performance</w:t>
      </w:r>
      <w:r w:rsidRPr="00316CED">
        <w:t xml:space="preserve">: Cyclists are detected very reliably when large and </w:t>
      </w:r>
      <w:proofErr w:type="spellStart"/>
      <w:r w:rsidRPr="00316CED">
        <w:t>unoccluded</w:t>
      </w:r>
      <w:proofErr w:type="spellEnd"/>
      <w:r w:rsidRPr="00316CED">
        <w:t xml:space="preserve"> (~86 pp).</w:t>
      </w:r>
      <w:r w:rsidR="00643978">
        <w:t xml:space="preserve"> </w:t>
      </w:r>
      <w:proofErr w:type="gramStart"/>
      <w:r w:rsidR="00643978">
        <w:t>This holds</w:t>
      </w:r>
      <w:proofErr w:type="gramEnd"/>
    </w:p>
    <w:p w14:paraId="246AFCB8" w14:textId="3734A2B9" w:rsidR="00316CED" w:rsidRPr="00316CED" w:rsidRDefault="00316CED" w:rsidP="00316CED">
      <w:pPr>
        <w:numPr>
          <w:ilvl w:val="0"/>
          <w:numId w:val="4"/>
        </w:numPr>
      </w:pPr>
      <w:r w:rsidRPr="00316CED">
        <w:rPr>
          <w:b/>
          <w:bCs/>
        </w:rPr>
        <w:t>Larger drop</w:t>
      </w:r>
      <w:r w:rsidRPr="00316CED">
        <w:t xml:space="preserve">: </w:t>
      </w:r>
      <w:r w:rsidR="003405E0">
        <w:t xml:space="preserve">There’s large drops across all the measurements in AP. This suggests </w:t>
      </w:r>
      <w:proofErr w:type="spellStart"/>
      <w:r w:rsidR="003405E0">
        <w:t>cyclicts</w:t>
      </w:r>
      <w:proofErr w:type="spellEnd"/>
      <w:r w:rsidR="003405E0">
        <w:t xml:space="preserve"> are much harder to identify as conditions affecting visibility degrade.</w:t>
      </w:r>
    </w:p>
    <w:p w14:paraId="376DD3E5" w14:textId="6EA7BF93" w:rsidR="00316CED" w:rsidRPr="00316CED" w:rsidRDefault="00F668EA" w:rsidP="00316CED">
      <w:pPr>
        <w:numPr>
          <w:ilvl w:val="0"/>
          <w:numId w:val="4"/>
        </w:numPr>
      </w:pPr>
      <w:r>
        <w:rPr>
          <w:b/>
          <w:bCs/>
        </w:rPr>
        <w:t>Comparatively</w:t>
      </w:r>
      <w:r w:rsidR="00316CED" w:rsidRPr="00316CED">
        <w:t xml:space="preserve">: </w:t>
      </w:r>
      <w:r>
        <w:t>AP for detectin</w:t>
      </w:r>
      <w:r w:rsidR="00433D4B">
        <w:t>g</w:t>
      </w:r>
      <w:r>
        <w:t xml:space="preserve"> cyclists</w:t>
      </w:r>
      <w:r w:rsidR="00433D4B">
        <w:t xml:space="preserve"> is almost on par with car detection in easy </w:t>
      </w:r>
      <w:proofErr w:type="gramStart"/>
      <w:r w:rsidR="00433D4B">
        <w:t>conditions, but</w:t>
      </w:r>
      <w:proofErr w:type="gramEnd"/>
      <w:r w:rsidR="00433D4B">
        <w:t xml:space="preserve"> is much more difficult to do under harder conditions. It tends </w:t>
      </w:r>
      <w:proofErr w:type="gramStart"/>
      <w:r w:rsidR="00433D4B">
        <w:t>to still</w:t>
      </w:r>
      <w:proofErr w:type="gramEnd"/>
      <w:r w:rsidR="00433D4B">
        <w:t xml:space="preserve"> be easier to identify cyclists than pedestrians.</w:t>
      </w:r>
    </w:p>
    <w:p w14:paraId="0B66C2C0" w14:textId="77777777" w:rsidR="00316CED" w:rsidRPr="00316CED" w:rsidRDefault="00316CED" w:rsidP="00316CED">
      <w:r w:rsidRPr="00316CED">
        <w:rPr>
          <w:b/>
          <w:bCs/>
        </w:rPr>
        <w:t>Cars (</w:t>
      </w:r>
      <w:hyperlink r:id="rId10" w:history="1">
        <w:r w:rsidRPr="00316CED">
          <w:rPr>
            <w:rStyle w:val="Hyperlink"/>
            <w:b/>
            <w:bCs/>
          </w:rPr>
          <w:t>AP@0.7</w:t>
        </w:r>
      </w:hyperlink>
      <w:r w:rsidRPr="00316CED">
        <w:rPr>
          <w:b/>
          <w:bCs/>
        </w:rPr>
        <w:t>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90"/>
        <w:gridCol w:w="1040"/>
        <w:gridCol w:w="1299"/>
        <w:gridCol w:w="1040"/>
      </w:tblGrid>
      <w:tr w:rsidR="00316CED" w:rsidRPr="00316CED" w14:paraId="07E4DCAC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0049E8F7" w14:textId="77777777" w:rsidR="00316CED" w:rsidRPr="00316CED" w:rsidRDefault="00316CED" w:rsidP="00316CED">
            <w:r w:rsidRPr="00316CED">
              <w:rPr>
                <w:b/>
                <w:bCs/>
              </w:rPr>
              <w:t>View / Metric</w:t>
            </w:r>
          </w:p>
        </w:tc>
        <w:tc>
          <w:tcPr>
            <w:tcW w:w="1040" w:type="dxa"/>
            <w:vAlign w:val="center"/>
            <w:hideMark/>
          </w:tcPr>
          <w:p w14:paraId="2E7AFB76" w14:textId="77777777" w:rsidR="00316CED" w:rsidRPr="00316CED" w:rsidRDefault="00316CED" w:rsidP="00316CED">
            <w:r w:rsidRPr="00316CED">
              <w:rPr>
                <w:b/>
                <w:bCs/>
              </w:rPr>
              <w:t>Easy</w:t>
            </w:r>
          </w:p>
        </w:tc>
        <w:tc>
          <w:tcPr>
            <w:tcW w:w="1299" w:type="dxa"/>
            <w:vAlign w:val="center"/>
            <w:hideMark/>
          </w:tcPr>
          <w:p w14:paraId="3F0DAC65" w14:textId="77777777" w:rsidR="00316CED" w:rsidRPr="00316CED" w:rsidRDefault="00316CED" w:rsidP="00316CED">
            <w:r w:rsidRPr="00316CED">
              <w:rPr>
                <w:b/>
                <w:bCs/>
              </w:rPr>
              <w:t>Moderate</w:t>
            </w:r>
          </w:p>
        </w:tc>
        <w:tc>
          <w:tcPr>
            <w:tcW w:w="1040" w:type="dxa"/>
            <w:vAlign w:val="center"/>
            <w:hideMark/>
          </w:tcPr>
          <w:p w14:paraId="0A9B6E58" w14:textId="77777777" w:rsidR="00316CED" w:rsidRPr="00316CED" w:rsidRDefault="00316CED" w:rsidP="00316CED">
            <w:r w:rsidRPr="00316CED">
              <w:rPr>
                <w:b/>
                <w:bCs/>
              </w:rPr>
              <w:t>Hard</w:t>
            </w:r>
          </w:p>
        </w:tc>
      </w:tr>
      <w:tr w:rsidR="00316CED" w:rsidRPr="00316CED" w14:paraId="22951865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71F25686" w14:textId="77777777" w:rsidR="00316CED" w:rsidRPr="00316CED" w:rsidRDefault="00316CED" w:rsidP="00316CED">
            <w:r w:rsidRPr="00316CED">
              <w:rPr>
                <w:b/>
                <w:bCs/>
              </w:rPr>
              <w:t xml:space="preserve">2D </w:t>
            </w:r>
            <w:proofErr w:type="spellStart"/>
            <w:r w:rsidRPr="00316CED">
              <w:rPr>
                <w:b/>
                <w:bCs/>
              </w:rPr>
              <w:t>bbox</w:t>
            </w:r>
            <w:proofErr w:type="spellEnd"/>
            <w:r w:rsidRPr="00316CED">
              <w:rPr>
                <w:b/>
                <w:bCs/>
              </w:rPr>
              <w:t xml:space="preserve"> AP</w:t>
            </w:r>
          </w:p>
        </w:tc>
        <w:tc>
          <w:tcPr>
            <w:tcW w:w="1040" w:type="dxa"/>
            <w:vAlign w:val="center"/>
            <w:hideMark/>
          </w:tcPr>
          <w:p w14:paraId="78EE3AAD" w14:textId="64DFACE9" w:rsidR="00316CED" w:rsidRPr="00316CED" w:rsidRDefault="00540B41" w:rsidP="00316CED">
            <w:r w:rsidRPr="00540B41">
              <w:t>90.81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664E038B" w14:textId="72FDDDDB" w:rsidR="00316CED" w:rsidRPr="00316CED" w:rsidRDefault="005505A7" w:rsidP="00316CED">
            <w:r w:rsidRPr="005505A7">
              <w:t>89.9</w:t>
            </w:r>
            <w:r>
              <w:t>8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59EADFB5" w14:textId="544725C9" w:rsidR="00316CED" w:rsidRPr="00316CED" w:rsidRDefault="005505A7" w:rsidP="00316CED">
            <w:r w:rsidRPr="005505A7">
              <w:t>89.1</w:t>
            </w:r>
            <w:r>
              <w:t>8</w:t>
            </w:r>
            <w:r w:rsidR="00316CED" w:rsidRPr="00316CED">
              <w:t>%</w:t>
            </w:r>
          </w:p>
        </w:tc>
      </w:tr>
      <w:tr w:rsidR="00316CED" w:rsidRPr="00316CED" w14:paraId="7E4C6403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4CD594E9" w14:textId="77777777" w:rsidR="00316CED" w:rsidRPr="00316CED" w:rsidRDefault="00316CED" w:rsidP="00316CED">
            <w:r w:rsidRPr="00316CED">
              <w:rPr>
                <w:b/>
                <w:bCs/>
              </w:rPr>
              <w:t>AOS</w:t>
            </w:r>
          </w:p>
        </w:tc>
        <w:tc>
          <w:tcPr>
            <w:tcW w:w="1040" w:type="dxa"/>
            <w:vAlign w:val="center"/>
            <w:hideMark/>
          </w:tcPr>
          <w:p w14:paraId="38BE8DA8" w14:textId="224E8AE3" w:rsidR="00316CED" w:rsidRPr="00316CED" w:rsidRDefault="006A1A12" w:rsidP="00316CED">
            <w:r w:rsidRPr="006A1A12">
              <w:t>90.80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014D25CD" w14:textId="72430DBC" w:rsidR="00316CED" w:rsidRPr="00316CED" w:rsidRDefault="006A1A12" w:rsidP="00316CED">
            <w:r w:rsidRPr="006A1A12">
              <w:t>89.90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07AFCCB1" w14:textId="1101B30B" w:rsidR="00316CED" w:rsidRPr="00316CED" w:rsidRDefault="00CE584F" w:rsidP="00316CED">
            <w:r w:rsidRPr="00CE584F">
              <w:t>89.01</w:t>
            </w:r>
            <w:r w:rsidR="00316CED" w:rsidRPr="00316CED">
              <w:t>%</w:t>
            </w:r>
          </w:p>
        </w:tc>
      </w:tr>
      <w:tr w:rsidR="00316CED" w:rsidRPr="00316CED" w14:paraId="244475B4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53A5B7E5" w14:textId="77777777" w:rsidR="00316CED" w:rsidRPr="00316CED" w:rsidRDefault="00316CED" w:rsidP="00316CED">
            <w:r w:rsidRPr="00316CED">
              <w:rPr>
                <w:b/>
                <w:bCs/>
              </w:rPr>
              <w:t>BEV AP</w:t>
            </w:r>
          </w:p>
        </w:tc>
        <w:tc>
          <w:tcPr>
            <w:tcW w:w="1040" w:type="dxa"/>
            <w:vAlign w:val="center"/>
            <w:hideMark/>
          </w:tcPr>
          <w:p w14:paraId="178CA489" w14:textId="36B86E43" w:rsidR="00316CED" w:rsidRPr="00316CED" w:rsidRDefault="00CE584F" w:rsidP="00316CED">
            <w:r w:rsidRPr="00CE584F">
              <w:t>89.88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0990D52B" w14:textId="0F4EDC6B" w:rsidR="00316CED" w:rsidRPr="00316CED" w:rsidRDefault="00CE584F" w:rsidP="00316CED">
            <w:r w:rsidRPr="00CE584F">
              <w:t>87.8</w:t>
            </w:r>
            <w:r>
              <w:t>3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144E8B58" w14:textId="3923449C" w:rsidR="00316CED" w:rsidRPr="00316CED" w:rsidRDefault="00CE584F" w:rsidP="00316CED">
            <w:r w:rsidRPr="00CE584F">
              <w:t>86.4</w:t>
            </w:r>
            <w:r>
              <w:t>7</w:t>
            </w:r>
            <w:r w:rsidR="00316CED" w:rsidRPr="00316CED">
              <w:t>%</w:t>
            </w:r>
          </w:p>
        </w:tc>
      </w:tr>
      <w:tr w:rsidR="00316CED" w:rsidRPr="00316CED" w14:paraId="0FA8CF49" w14:textId="77777777" w:rsidTr="00316CED">
        <w:trPr>
          <w:trHeight w:val="300"/>
        </w:trPr>
        <w:tc>
          <w:tcPr>
            <w:tcW w:w="1690" w:type="dxa"/>
            <w:vAlign w:val="center"/>
            <w:hideMark/>
          </w:tcPr>
          <w:p w14:paraId="71643FD9" w14:textId="77777777" w:rsidR="00316CED" w:rsidRPr="00316CED" w:rsidRDefault="00316CED" w:rsidP="00316CED">
            <w:r w:rsidRPr="00316CED">
              <w:rPr>
                <w:b/>
                <w:bCs/>
              </w:rPr>
              <w:t>3D AP</w:t>
            </w:r>
          </w:p>
        </w:tc>
        <w:tc>
          <w:tcPr>
            <w:tcW w:w="1040" w:type="dxa"/>
            <w:vAlign w:val="center"/>
            <w:hideMark/>
          </w:tcPr>
          <w:p w14:paraId="2DF25049" w14:textId="6B91D4BA" w:rsidR="00316CED" w:rsidRPr="00316CED" w:rsidRDefault="00E770C1" w:rsidP="00316CED">
            <w:r w:rsidRPr="00E770C1">
              <w:t>88.5</w:t>
            </w:r>
            <w:r>
              <w:t>2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43FEBC16" w14:textId="61B20FD4" w:rsidR="00316CED" w:rsidRPr="00316CED" w:rsidRDefault="00E770C1" w:rsidP="00316CED">
            <w:r w:rsidRPr="00E770C1">
              <w:t>78.6</w:t>
            </w:r>
            <w:r>
              <w:t>1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1E828158" w14:textId="182AB367" w:rsidR="00316CED" w:rsidRPr="00316CED" w:rsidRDefault="00E770C1" w:rsidP="00316CED">
            <w:r w:rsidRPr="00E770C1">
              <w:t>77.3</w:t>
            </w:r>
            <w:r>
              <w:t>3</w:t>
            </w:r>
            <w:r w:rsidR="00316CED" w:rsidRPr="00316CED">
              <w:t>%</w:t>
            </w:r>
          </w:p>
        </w:tc>
      </w:tr>
    </w:tbl>
    <w:p w14:paraId="5A24CD7A" w14:textId="77777777" w:rsidR="00316CED" w:rsidRPr="00316CED" w:rsidRDefault="00316CED" w:rsidP="00316CED">
      <w:pPr>
        <w:numPr>
          <w:ilvl w:val="0"/>
          <w:numId w:val="5"/>
        </w:numPr>
      </w:pPr>
      <w:r w:rsidRPr="00316CED">
        <w:rPr>
          <w:b/>
          <w:bCs/>
        </w:rPr>
        <w:t>Very high AP</w:t>
      </w:r>
      <w:r w:rsidRPr="00316CED">
        <w:t xml:space="preserve">: Even at a strict 0.7 </w:t>
      </w:r>
      <w:proofErr w:type="spellStart"/>
      <w:r w:rsidRPr="00316CED">
        <w:t>IoU</w:t>
      </w:r>
      <w:proofErr w:type="spellEnd"/>
      <w:r w:rsidRPr="00316CED">
        <w:t>, cars are detected with &gt;89% AP in Easy/Moderate.</w:t>
      </w:r>
    </w:p>
    <w:p w14:paraId="50EBB6BB" w14:textId="528E743F" w:rsidR="00316CED" w:rsidRPr="00316CED" w:rsidRDefault="00316CED" w:rsidP="00316CED">
      <w:pPr>
        <w:numPr>
          <w:ilvl w:val="0"/>
          <w:numId w:val="5"/>
        </w:numPr>
      </w:pPr>
      <w:r w:rsidRPr="00316CED">
        <w:rPr>
          <w:b/>
          <w:bCs/>
        </w:rPr>
        <w:t>Narrow drop</w:t>
      </w:r>
      <w:r w:rsidRPr="00316CED">
        <w:t>: Only ~</w:t>
      </w:r>
      <w:r w:rsidR="00505423">
        <w:t>1</w:t>
      </w:r>
      <w:r w:rsidRPr="00316CED">
        <w:t xml:space="preserve"> pp </w:t>
      </w:r>
      <w:proofErr w:type="gramStart"/>
      <w:r w:rsidRPr="00316CED">
        <w:t>drop</w:t>
      </w:r>
      <w:proofErr w:type="gramEnd"/>
      <w:r w:rsidRPr="00316CED">
        <w:t xml:space="preserve"> </w:t>
      </w:r>
      <w:proofErr w:type="spellStart"/>
      <w:r w:rsidRPr="00316CED">
        <w:t>Easy→Hard</w:t>
      </w:r>
      <w:proofErr w:type="spellEnd"/>
      <w:r w:rsidRPr="00316CED">
        <w:t xml:space="preserve"> in 2D AP—cars remain easy to localize.</w:t>
      </w:r>
    </w:p>
    <w:p w14:paraId="7DCE15F9" w14:textId="699ECDED" w:rsidR="00316CED" w:rsidRPr="00316CED" w:rsidRDefault="00316CED" w:rsidP="00316CED">
      <w:pPr>
        <w:numPr>
          <w:ilvl w:val="0"/>
          <w:numId w:val="5"/>
        </w:numPr>
      </w:pPr>
      <w:r w:rsidRPr="00316CED">
        <w:rPr>
          <w:b/>
          <w:bCs/>
        </w:rPr>
        <w:t>3D gap</w:t>
      </w:r>
      <w:r w:rsidRPr="00316CED">
        <w:t>: 3D AP drops by ~1</w:t>
      </w:r>
      <w:r w:rsidR="00A72C61">
        <w:t>0</w:t>
      </w:r>
      <w:r w:rsidRPr="00316CED">
        <w:t xml:space="preserve"> pp from </w:t>
      </w:r>
      <w:proofErr w:type="spellStart"/>
      <w:r w:rsidRPr="00316CED">
        <w:t>Easy→Hard</w:t>
      </w:r>
      <w:proofErr w:type="spellEnd"/>
      <w:r w:rsidRPr="00316CED">
        <w:t>, reflecting height/orientation challenges for distant or occluded cars.</w:t>
      </w:r>
    </w:p>
    <w:p w14:paraId="662DDCD4" w14:textId="77777777" w:rsidR="00316CED" w:rsidRPr="00316CED" w:rsidRDefault="00316CED" w:rsidP="00316CED"/>
    <w:p w14:paraId="087D9619" w14:textId="77777777" w:rsidR="00316CED" w:rsidRPr="00316CED" w:rsidRDefault="00316CED" w:rsidP="00316CED">
      <w:r w:rsidRPr="00316CED">
        <w:rPr>
          <w:b/>
          <w:bCs/>
        </w:rPr>
        <w:t>3. Overall Summary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27"/>
        <w:gridCol w:w="1040"/>
        <w:gridCol w:w="1299"/>
        <w:gridCol w:w="1040"/>
      </w:tblGrid>
      <w:tr w:rsidR="00316CED" w:rsidRPr="00316CED" w14:paraId="535389B7" w14:textId="77777777" w:rsidTr="00316CED">
        <w:trPr>
          <w:trHeight w:val="300"/>
        </w:trPr>
        <w:tc>
          <w:tcPr>
            <w:tcW w:w="1527" w:type="dxa"/>
            <w:vAlign w:val="center"/>
            <w:hideMark/>
          </w:tcPr>
          <w:p w14:paraId="54F3F1D5" w14:textId="77777777" w:rsidR="00316CED" w:rsidRPr="00316CED" w:rsidRDefault="00316CED" w:rsidP="00316CED">
            <w:r w:rsidRPr="00316CED">
              <w:rPr>
                <w:b/>
                <w:bCs/>
              </w:rPr>
              <w:t>Metric</w:t>
            </w:r>
          </w:p>
        </w:tc>
        <w:tc>
          <w:tcPr>
            <w:tcW w:w="1040" w:type="dxa"/>
            <w:vAlign w:val="center"/>
            <w:hideMark/>
          </w:tcPr>
          <w:p w14:paraId="2D914D6D" w14:textId="77777777" w:rsidR="00316CED" w:rsidRPr="00316CED" w:rsidRDefault="00316CED" w:rsidP="00316CED">
            <w:r w:rsidRPr="00316CED">
              <w:rPr>
                <w:b/>
                <w:bCs/>
              </w:rPr>
              <w:t>Easy</w:t>
            </w:r>
          </w:p>
        </w:tc>
        <w:tc>
          <w:tcPr>
            <w:tcW w:w="1299" w:type="dxa"/>
            <w:vAlign w:val="center"/>
            <w:hideMark/>
          </w:tcPr>
          <w:p w14:paraId="3A54084B" w14:textId="77777777" w:rsidR="00316CED" w:rsidRPr="00316CED" w:rsidRDefault="00316CED" w:rsidP="00316CED">
            <w:r w:rsidRPr="00316CED">
              <w:rPr>
                <w:b/>
                <w:bCs/>
              </w:rPr>
              <w:t>Moderate</w:t>
            </w:r>
          </w:p>
        </w:tc>
        <w:tc>
          <w:tcPr>
            <w:tcW w:w="1040" w:type="dxa"/>
            <w:vAlign w:val="center"/>
            <w:hideMark/>
          </w:tcPr>
          <w:p w14:paraId="44CEF9D7" w14:textId="77777777" w:rsidR="00316CED" w:rsidRPr="00316CED" w:rsidRDefault="00316CED" w:rsidP="00316CED">
            <w:r w:rsidRPr="00316CED">
              <w:rPr>
                <w:b/>
                <w:bCs/>
              </w:rPr>
              <w:t>Hard</w:t>
            </w:r>
          </w:p>
        </w:tc>
      </w:tr>
      <w:tr w:rsidR="00316CED" w:rsidRPr="00316CED" w14:paraId="7A0D4694" w14:textId="77777777" w:rsidTr="00316CED">
        <w:trPr>
          <w:trHeight w:val="300"/>
        </w:trPr>
        <w:tc>
          <w:tcPr>
            <w:tcW w:w="1527" w:type="dxa"/>
            <w:vAlign w:val="center"/>
            <w:hideMark/>
          </w:tcPr>
          <w:p w14:paraId="46D71ECD" w14:textId="77777777" w:rsidR="00316CED" w:rsidRPr="00316CED" w:rsidRDefault="00316CED" w:rsidP="00316CED">
            <w:r w:rsidRPr="00316CED">
              <w:rPr>
                <w:b/>
                <w:bCs/>
              </w:rPr>
              <w:t xml:space="preserve">2D </w:t>
            </w:r>
            <w:proofErr w:type="spellStart"/>
            <w:r w:rsidRPr="00316CED">
              <w:rPr>
                <w:b/>
                <w:bCs/>
              </w:rPr>
              <w:t>bbox</w:t>
            </w:r>
            <w:proofErr w:type="spellEnd"/>
            <w:r w:rsidRPr="00316CED">
              <w:rPr>
                <w:b/>
                <w:bCs/>
              </w:rPr>
              <w:t xml:space="preserve"> AP</w:t>
            </w:r>
          </w:p>
        </w:tc>
        <w:tc>
          <w:tcPr>
            <w:tcW w:w="1040" w:type="dxa"/>
            <w:vAlign w:val="center"/>
            <w:hideMark/>
          </w:tcPr>
          <w:p w14:paraId="45C578D6" w14:textId="32D8D127" w:rsidR="00316CED" w:rsidRPr="00316CED" w:rsidRDefault="00AA2DF5" w:rsidP="00316CED">
            <w:r w:rsidRPr="00AA2DF5">
              <w:t>82.23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43B985D4" w14:textId="1D04D899" w:rsidR="00316CED" w:rsidRPr="00316CED" w:rsidRDefault="00664BB7" w:rsidP="00316CED">
            <w:r w:rsidRPr="00664BB7">
              <w:t>77.54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3F4FF8EC" w14:textId="61A41D51" w:rsidR="00316CED" w:rsidRPr="00316CED" w:rsidRDefault="00664BB7" w:rsidP="00316CED">
            <w:r w:rsidRPr="00664BB7">
              <w:t>75.09</w:t>
            </w:r>
            <w:r w:rsidR="00316CED" w:rsidRPr="00316CED">
              <w:t>%</w:t>
            </w:r>
          </w:p>
        </w:tc>
      </w:tr>
      <w:tr w:rsidR="00316CED" w:rsidRPr="00316CED" w14:paraId="21B1D7BB" w14:textId="77777777" w:rsidTr="00316CED">
        <w:trPr>
          <w:trHeight w:val="300"/>
        </w:trPr>
        <w:tc>
          <w:tcPr>
            <w:tcW w:w="1527" w:type="dxa"/>
            <w:vAlign w:val="center"/>
            <w:hideMark/>
          </w:tcPr>
          <w:p w14:paraId="6A599B97" w14:textId="77777777" w:rsidR="00316CED" w:rsidRPr="00316CED" w:rsidRDefault="00316CED" w:rsidP="00316CED">
            <w:r w:rsidRPr="00316CED">
              <w:rPr>
                <w:b/>
                <w:bCs/>
              </w:rPr>
              <w:lastRenderedPageBreak/>
              <w:t>AOS</w:t>
            </w:r>
          </w:p>
        </w:tc>
        <w:tc>
          <w:tcPr>
            <w:tcW w:w="1040" w:type="dxa"/>
            <w:vAlign w:val="center"/>
            <w:hideMark/>
          </w:tcPr>
          <w:p w14:paraId="0AB2EB91" w14:textId="3F70CF7E" w:rsidR="00316CED" w:rsidRPr="00316CED" w:rsidRDefault="00664BB7" w:rsidP="00316CED">
            <w:r w:rsidRPr="00664BB7">
              <w:t>80.84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0D03C8E2" w14:textId="27F5284C" w:rsidR="00316CED" w:rsidRPr="00316CED" w:rsidRDefault="00664BB7" w:rsidP="00316CED">
            <w:r w:rsidRPr="00664BB7">
              <w:t>75.93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653E4A36" w14:textId="6ACE1565" w:rsidR="00316CED" w:rsidRPr="00316CED" w:rsidRDefault="005C52CF" w:rsidP="00316CED">
            <w:r w:rsidRPr="005C52CF">
              <w:t>73.35</w:t>
            </w:r>
            <w:r w:rsidR="00316CED" w:rsidRPr="00316CED">
              <w:t>%</w:t>
            </w:r>
          </w:p>
        </w:tc>
      </w:tr>
      <w:tr w:rsidR="00316CED" w:rsidRPr="00316CED" w14:paraId="339189FD" w14:textId="77777777" w:rsidTr="00316CED">
        <w:trPr>
          <w:trHeight w:val="300"/>
        </w:trPr>
        <w:tc>
          <w:tcPr>
            <w:tcW w:w="1527" w:type="dxa"/>
            <w:vAlign w:val="center"/>
            <w:hideMark/>
          </w:tcPr>
          <w:p w14:paraId="3EADD9CE" w14:textId="77777777" w:rsidR="00316CED" w:rsidRPr="00316CED" w:rsidRDefault="00316CED" w:rsidP="00316CED">
            <w:r w:rsidRPr="00316CED">
              <w:rPr>
                <w:b/>
                <w:bCs/>
              </w:rPr>
              <w:t>BEV AP</w:t>
            </w:r>
          </w:p>
        </w:tc>
        <w:tc>
          <w:tcPr>
            <w:tcW w:w="1040" w:type="dxa"/>
            <w:vAlign w:val="center"/>
            <w:hideMark/>
          </w:tcPr>
          <w:p w14:paraId="2E898882" w14:textId="7261B0E7" w:rsidR="00316CED" w:rsidRPr="00316CED" w:rsidRDefault="005C52CF" w:rsidP="00316CED">
            <w:r w:rsidRPr="005C52CF">
              <w:t>78.9</w:t>
            </w:r>
            <w:r>
              <w:t>8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6D46A071" w14:textId="6D2B7F60" w:rsidR="00316CED" w:rsidRPr="00316CED" w:rsidRDefault="005C52CF" w:rsidP="00316CED">
            <w:r w:rsidRPr="005C52CF">
              <w:t>71.51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4985F840" w14:textId="1413B3C2" w:rsidR="00316CED" w:rsidRPr="00316CED" w:rsidRDefault="005C52CF" w:rsidP="00316CED">
            <w:r w:rsidRPr="005C52CF">
              <w:t>68.88</w:t>
            </w:r>
            <w:r w:rsidR="00316CED" w:rsidRPr="00316CED">
              <w:t>%</w:t>
            </w:r>
          </w:p>
        </w:tc>
      </w:tr>
      <w:tr w:rsidR="00316CED" w:rsidRPr="00316CED" w14:paraId="53785011" w14:textId="77777777" w:rsidTr="00316CED">
        <w:trPr>
          <w:trHeight w:val="300"/>
        </w:trPr>
        <w:tc>
          <w:tcPr>
            <w:tcW w:w="1527" w:type="dxa"/>
            <w:vAlign w:val="center"/>
            <w:hideMark/>
          </w:tcPr>
          <w:p w14:paraId="71678779" w14:textId="77777777" w:rsidR="00316CED" w:rsidRPr="00316CED" w:rsidRDefault="00316CED" w:rsidP="00316CED">
            <w:r w:rsidRPr="00316CED">
              <w:rPr>
                <w:b/>
                <w:bCs/>
              </w:rPr>
              <w:t>3D AP</w:t>
            </w:r>
          </w:p>
        </w:tc>
        <w:tc>
          <w:tcPr>
            <w:tcW w:w="1040" w:type="dxa"/>
            <w:vAlign w:val="center"/>
            <w:hideMark/>
          </w:tcPr>
          <w:p w14:paraId="2BC5219F" w14:textId="2AD59DBF" w:rsidR="00316CED" w:rsidRPr="00316CED" w:rsidRDefault="005446F0" w:rsidP="00316CED">
            <w:r w:rsidRPr="005446F0">
              <w:t>75.97</w:t>
            </w:r>
            <w:r w:rsidR="00316CED" w:rsidRPr="00316CED">
              <w:t>%</w:t>
            </w:r>
          </w:p>
        </w:tc>
        <w:tc>
          <w:tcPr>
            <w:tcW w:w="1299" w:type="dxa"/>
            <w:vAlign w:val="center"/>
            <w:hideMark/>
          </w:tcPr>
          <w:p w14:paraId="44A7A38F" w14:textId="48F3C383" w:rsidR="00316CED" w:rsidRPr="00316CED" w:rsidRDefault="005446F0" w:rsidP="00316CED">
            <w:r w:rsidRPr="005446F0">
              <w:t>66.36</w:t>
            </w:r>
            <w:r w:rsidR="00316CED" w:rsidRPr="00316CED">
              <w:t>%</w:t>
            </w:r>
          </w:p>
        </w:tc>
        <w:tc>
          <w:tcPr>
            <w:tcW w:w="1040" w:type="dxa"/>
            <w:vAlign w:val="center"/>
            <w:hideMark/>
          </w:tcPr>
          <w:p w14:paraId="6E3A73C5" w14:textId="38604612" w:rsidR="00316CED" w:rsidRPr="00316CED" w:rsidRDefault="005446F0" w:rsidP="00316CED">
            <w:r w:rsidRPr="005446F0">
              <w:t>63.10</w:t>
            </w:r>
            <w:r w:rsidR="00316CED" w:rsidRPr="00316CED">
              <w:t>%</w:t>
            </w:r>
          </w:p>
        </w:tc>
      </w:tr>
    </w:tbl>
    <w:p w14:paraId="49A46D9F" w14:textId="77777777" w:rsidR="00316CED" w:rsidRPr="00316CED" w:rsidRDefault="00316CED" w:rsidP="00316CED">
      <w:pPr>
        <w:numPr>
          <w:ilvl w:val="0"/>
          <w:numId w:val="6"/>
        </w:numPr>
      </w:pPr>
      <w:r w:rsidRPr="00316CED">
        <w:rPr>
          <w:b/>
          <w:bCs/>
        </w:rPr>
        <w:t>Performance hierarchy</w:t>
      </w:r>
      <w:r w:rsidRPr="00316CED">
        <w:t>: 2D &gt; AOS &gt; BEV &gt; 3D, as each “dimension” adds complexity (orientation, ground</w:t>
      </w:r>
      <w:r w:rsidRPr="00316CED">
        <w:rPr>
          <w:rFonts w:ascii="Cambria Math" w:hAnsi="Cambria Math" w:cs="Cambria Math"/>
        </w:rPr>
        <w:t>‐</w:t>
      </w:r>
      <w:r w:rsidRPr="00316CED">
        <w:t>plane projection, full 3D estimation).</w:t>
      </w:r>
    </w:p>
    <w:p w14:paraId="440E579C" w14:textId="77777777" w:rsidR="00316CED" w:rsidRPr="00316CED" w:rsidRDefault="00316CED" w:rsidP="00316CED">
      <w:pPr>
        <w:numPr>
          <w:ilvl w:val="0"/>
          <w:numId w:val="6"/>
        </w:numPr>
      </w:pPr>
      <w:r w:rsidRPr="00316CED">
        <w:rPr>
          <w:b/>
          <w:bCs/>
        </w:rPr>
        <w:t>Graceful degradation</w:t>
      </w:r>
      <w:r w:rsidRPr="00316CED">
        <w:t xml:space="preserve">: AP drops ~9 pp </w:t>
      </w:r>
      <w:proofErr w:type="spellStart"/>
      <w:r w:rsidRPr="00316CED">
        <w:t>Easy→Hard</w:t>
      </w:r>
      <w:proofErr w:type="spellEnd"/>
      <w:r w:rsidRPr="00316CED">
        <w:t xml:space="preserve"> in 2D, but ~14 pp in 3D—models retain robustness for detection but struggle more on 3D localization under difficult conditions.</w:t>
      </w:r>
    </w:p>
    <w:p w14:paraId="7543D642" w14:textId="77777777" w:rsidR="00316CED" w:rsidRPr="00316CED" w:rsidRDefault="00316CED" w:rsidP="00316CED">
      <w:pPr>
        <w:numPr>
          <w:ilvl w:val="0"/>
          <w:numId w:val="6"/>
        </w:numPr>
      </w:pPr>
      <w:r w:rsidRPr="00316CED">
        <w:rPr>
          <w:b/>
          <w:bCs/>
        </w:rPr>
        <w:t>Room for improvement</w:t>
      </w:r>
      <w:r w:rsidRPr="00316CED">
        <w:t>: The larger drop in AOS and 3D (especially for pedestrians/cyclists) suggests future work should focus on better orientation/height estimation, perhaps via multi</w:t>
      </w:r>
      <w:r w:rsidRPr="00316CED">
        <w:rPr>
          <w:rFonts w:ascii="Cambria Math" w:hAnsi="Cambria Math" w:cs="Cambria Math"/>
        </w:rPr>
        <w:t>‐</w:t>
      </w:r>
      <w:r w:rsidRPr="00316CED">
        <w:t>sensor fusion or improved regression losses.</w:t>
      </w:r>
    </w:p>
    <w:p w14:paraId="467F92F8" w14:textId="77777777" w:rsidR="00316CED" w:rsidRPr="00316CED" w:rsidRDefault="00316CED" w:rsidP="00316CED"/>
    <w:p w14:paraId="27360AA3" w14:textId="77777777" w:rsidR="00316CED" w:rsidRPr="00316CED" w:rsidRDefault="00316CED" w:rsidP="00316CED">
      <w:r w:rsidRPr="00316CED">
        <w:rPr>
          <w:b/>
          <w:bCs/>
        </w:rPr>
        <w:t>Key Takeaways</w:t>
      </w:r>
    </w:p>
    <w:p w14:paraId="1FF01CA3" w14:textId="77777777" w:rsidR="005068D9" w:rsidRPr="005068D9" w:rsidRDefault="005068D9" w:rsidP="005068D9">
      <w:r w:rsidRPr="005068D9">
        <w:t>The high AP for cars even in hard conditions suggests that autonomous driving systems relying on this model might have a relatively robust perception of vehicles.</w:t>
      </w:r>
    </w:p>
    <w:p w14:paraId="59875289" w14:textId="77777777" w:rsidR="005068D9" w:rsidRPr="005068D9" w:rsidRDefault="005068D9" w:rsidP="005068D9">
      <w:r w:rsidRPr="005068D9">
        <w:t>The larger performance drops for pedestrians and cyclists in challenging conditions underscore the need for further research to improve the safety of vulnerable road users in autonomous systems.</w:t>
      </w:r>
    </w:p>
    <w:p w14:paraId="5CCBD395" w14:textId="377629E3" w:rsidR="00316CED" w:rsidRPr="00316CED" w:rsidRDefault="005068D9" w:rsidP="005068D9">
      <w:r w:rsidRPr="005068D9">
        <w:t xml:space="preserve">The significant gap between detection accuracy (2D </w:t>
      </w:r>
      <w:proofErr w:type="spellStart"/>
      <w:r w:rsidRPr="005068D9">
        <w:t>bbox</w:t>
      </w:r>
      <w:proofErr w:type="spellEnd"/>
      <w:r w:rsidRPr="005068D9">
        <w:t xml:space="preserve"> AP) and 3D localization (3D AP), particularly for pedestrians and cyclists, could impact downstream tasks like trajectory prediction and collision avoidance, emphasizing the importance of better 3D understanding.</w:t>
      </w:r>
    </w:p>
    <w:p w14:paraId="3474BA3A" w14:textId="77777777" w:rsidR="00513C6E" w:rsidRDefault="00513C6E"/>
    <w:sectPr w:rsidR="0051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360B"/>
    <w:multiLevelType w:val="hybridMultilevel"/>
    <w:tmpl w:val="F5544274"/>
    <w:lvl w:ilvl="0" w:tplc="BE30F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EE88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0A9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0E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E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5741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0E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690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9008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3EEC4"/>
    <w:multiLevelType w:val="hybridMultilevel"/>
    <w:tmpl w:val="420C108C"/>
    <w:lvl w:ilvl="0" w:tplc="109CB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E11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AACC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20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0F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FF40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86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8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2600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B2366"/>
    <w:multiLevelType w:val="hybridMultilevel"/>
    <w:tmpl w:val="DEB43324"/>
    <w:lvl w:ilvl="0" w:tplc="58481FCE">
      <w:start w:val="1"/>
      <w:numFmt w:val="decimal"/>
      <w:lvlText w:val="%1."/>
      <w:lvlJc w:val="left"/>
      <w:pPr>
        <w:ind w:left="720" w:hanging="360"/>
      </w:pPr>
    </w:lvl>
    <w:lvl w:ilvl="1" w:tplc="8E10A76E">
      <w:start w:val="1"/>
      <w:numFmt w:val="lowerLetter"/>
      <w:lvlText w:val="%2."/>
      <w:lvlJc w:val="left"/>
      <w:pPr>
        <w:ind w:left="1440" w:hanging="360"/>
      </w:pPr>
    </w:lvl>
    <w:lvl w:ilvl="2" w:tplc="D1F2D53E">
      <w:start w:val="1"/>
      <w:numFmt w:val="lowerRoman"/>
      <w:lvlText w:val="%3."/>
      <w:lvlJc w:val="right"/>
      <w:pPr>
        <w:ind w:left="2160" w:hanging="180"/>
      </w:pPr>
    </w:lvl>
    <w:lvl w:ilvl="3" w:tplc="56068496">
      <w:start w:val="1"/>
      <w:numFmt w:val="decimal"/>
      <w:lvlText w:val="%4."/>
      <w:lvlJc w:val="left"/>
      <w:pPr>
        <w:ind w:left="2880" w:hanging="360"/>
      </w:pPr>
    </w:lvl>
    <w:lvl w:ilvl="4" w:tplc="E27E97F6">
      <w:start w:val="1"/>
      <w:numFmt w:val="lowerLetter"/>
      <w:lvlText w:val="%5."/>
      <w:lvlJc w:val="left"/>
      <w:pPr>
        <w:ind w:left="3600" w:hanging="360"/>
      </w:pPr>
    </w:lvl>
    <w:lvl w:ilvl="5" w:tplc="286C2ED8">
      <w:start w:val="1"/>
      <w:numFmt w:val="lowerRoman"/>
      <w:lvlText w:val="%6."/>
      <w:lvlJc w:val="right"/>
      <w:pPr>
        <w:ind w:left="4320" w:hanging="180"/>
      </w:pPr>
    </w:lvl>
    <w:lvl w:ilvl="6" w:tplc="80BABFC6">
      <w:start w:val="1"/>
      <w:numFmt w:val="decimal"/>
      <w:lvlText w:val="%7."/>
      <w:lvlJc w:val="left"/>
      <w:pPr>
        <w:ind w:left="5040" w:hanging="360"/>
      </w:pPr>
    </w:lvl>
    <w:lvl w:ilvl="7" w:tplc="83A4BC04">
      <w:start w:val="1"/>
      <w:numFmt w:val="lowerLetter"/>
      <w:lvlText w:val="%8."/>
      <w:lvlJc w:val="left"/>
      <w:pPr>
        <w:ind w:left="5760" w:hanging="360"/>
      </w:pPr>
    </w:lvl>
    <w:lvl w:ilvl="8" w:tplc="630887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8BE9D"/>
    <w:multiLevelType w:val="hybridMultilevel"/>
    <w:tmpl w:val="3E828CBC"/>
    <w:lvl w:ilvl="0" w:tplc="9098C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21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FECC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08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211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D003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08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608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C82F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15A5D"/>
    <w:multiLevelType w:val="hybridMultilevel"/>
    <w:tmpl w:val="69789490"/>
    <w:lvl w:ilvl="0" w:tplc="F1283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6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8B8E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A4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EEE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3162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28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44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A245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4B04"/>
    <w:multiLevelType w:val="hybridMultilevel"/>
    <w:tmpl w:val="7F02DE5A"/>
    <w:lvl w:ilvl="0" w:tplc="DA64B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4BC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4E2E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20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ADE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EA40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A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2B7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FD64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A53FC"/>
    <w:multiLevelType w:val="hybridMultilevel"/>
    <w:tmpl w:val="095C9032"/>
    <w:lvl w:ilvl="0" w:tplc="4C9C6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69D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0780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B85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455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40F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2B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A2F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5DC2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45723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289472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201215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9793829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943187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3150135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867188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C"/>
    <w:rsid w:val="001146D3"/>
    <w:rsid w:val="0015354E"/>
    <w:rsid w:val="0023345E"/>
    <w:rsid w:val="00275C09"/>
    <w:rsid w:val="002B6AEA"/>
    <w:rsid w:val="00316CED"/>
    <w:rsid w:val="00335F1C"/>
    <w:rsid w:val="003405E0"/>
    <w:rsid w:val="00433D4B"/>
    <w:rsid w:val="00505423"/>
    <w:rsid w:val="005068D9"/>
    <w:rsid w:val="00513C6E"/>
    <w:rsid w:val="00540B41"/>
    <w:rsid w:val="00543C02"/>
    <w:rsid w:val="005446F0"/>
    <w:rsid w:val="005505A7"/>
    <w:rsid w:val="005C52CF"/>
    <w:rsid w:val="00643978"/>
    <w:rsid w:val="00664BB7"/>
    <w:rsid w:val="006A1A12"/>
    <w:rsid w:val="006B5761"/>
    <w:rsid w:val="006D383B"/>
    <w:rsid w:val="006F1A7F"/>
    <w:rsid w:val="007F7639"/>
    <w:rsid w:val="0081047D"/>
    <w:rsid w:val="0086619B"/>
    <w:rsid w:val="009059AF"/>
    <w:rsid w:val="00922AB5"/>
    <w:rsid w:val="00A72C61"/>
    <w:rsid w:val="00AA2DF5"/>
    <w:rsid w:val="00AF649A"/>
    <w:rsid w:val="00B733AD"/>
    <w:rsid w:val="00C01987"/>
    <w:rsid w:val="00C121B9"/>
    <w:rsid w:val="00C63BE9"/>
    <w:rsid w:val="00CE584F"/>
    <w:rsid w:val="00D4696C"/>
    <w:rsid w:val="00D67858"/>
    <w:rsid w:val="00D70929"/>
    <w:rsid w:val="00E770C1"/>
    <w:rsid w:val="00E87757"/>
    <w:rsid w:val="00EC2C85"/>
    <w:rsid w:val="00F6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5F241"/>
  <w15:chartTrackingRefBased/>
  <w15:docId w15:val="{FA2C7970-85C5-41CD-A392-990E8085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F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C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@0.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P@0.7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P@0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76D7029381041838A6F55F602488C" ma:contentTypeVersion="5" ma:contentTypeDescription="Create a new document." ma:contentTypeScope="" ma:versionID="dd62b5bdcb18e3d36e44bc58fda6ffa4">
  <xsd:schema xmlns:xsd="http://www.w3.org/2001/XMLSchema" xmlns:xs="http://www.w3.org/2001/XMLSchema" xmlns:p="http://schemas.microsoft.com/office/2006/metadata/properties" xmlns:ns3="4e1e38e8-7068-4bfa-8783-fa2edcced052" targetNamespace="http://schemas.microsoft.com/office/2006/metadata/properties" ma:root="true" ma:fieldsID="b99966dc2bd329f79a7aee9bac71e4a9" ns3:_="">
    <xsd:import namespace="4e1e38e8-7068-4bfa-8783-fa2edcced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e38e8-7068-4bfa-8783-fa2edcced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1e38e8-7068-4bfa-8783-fa2edcced052" xsi:nil="true"/>
  </documentManagement>
</p:properties>
</file>

<file path=customXml/itemProps1.xml><?xml version="1.0" encoding="utf-8"?>
<ds:datastoreItem xmlns:ds="http://schemas.openxmlformats.org/officeDocument/2006/customXml" ds:itemID="{3E1343DF-8F84-4BC2-A104-D97B2A93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e38e8-7068-4bfa-8783-fa2edcced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F64B5D-F386-4DA2-A69B-C3AB30B21F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607027-CBB6-42C5-9763-9F7FFA1F516F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4e1e38e8-7068-4bfa-8783-fa2edcced0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3012</Characters>
  <Application>Microsoft Office Word</Application>
  <DocSecurity>0</DocSecurity>
  <Lines>143</Lines>
  <Paragraphs>131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Peter Sepich</dc:creator>
  <cp:keywords/>
  <dc:description/>
  <cp:lastModifiedBy>Joseph Peter Sepich</cp:lastModifiedBy>
  <cp:revision>2</cp:revision>
  <dcterms:created xsi:type="dcterms:W3CDTF">2025-04-30T02:21:00Z</dcterms:created>
  <dcterms:modified xsi:type="dcterms:W3CDTF">2025-04-30T02:21:00Z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0ecbcfb2-3020-47e3-b2f6-477b07f902cf</vt:lpwstr>
  </property>
  <property fmtid="{D5CDD505-2E9C-101B-9397-08002B2CF9AE}" pid="3" name="ContentTypeId">
    <vt:lpwstr>0x01010098376D7029381041838A6F55F602488C</vt:lpwstr>
  </property>
</Properties>
</file>