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258F" w14:paraId="2DBD87FE" w14:textId="77777777" w:rsidTr="00FF258F">
        <w:tc>
          <w:tcPr>
            <w:tcW w:w="1803" w:type="dxa"/>
          </w:tcPr>
          <w:p w14:paraId="35C2F2AA" w14:textId="3933CEE6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1803" w:type="dxa"/>
          </w:tcPr>
          <w:p w14:paraId="12E424E0" w14:textId="1395321D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556752EE" w14:textId="2B0F5FC8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803" w:type="dxa"/>
          </w:tcPr>
          <w:p w14:paraId="77E55F15" w14:textId="5D372482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1804" w:type="dxa"/>
          </w:tcPr>
          <w:p w14:paraId="357D94AD" w14:textId="1281112F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FF258F" w14:paraId="22898E06" w14:textId="77777777" w:rsidTr="00FF258F">
        <w:tc>
          <w:tcPr>
            <w:tcW w:w="1803" w:type="dxa"/>
          </w:tcPr>
          <w:p w14:paraId="5B16D844" w14:textId="7C7CE182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16737D00" w14:textId="086E18EA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803" w:type="dxa"/>
          </w:tcPr>
          <w:p w14:paraId="678F29BC" w14:textId="4E5B7537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A410F19" w14:textId="214E27D9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CED3150" w14:textId="2C04B6C9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</w:tr>
      <w:tr w:rsidR="00FF258F" w14:paraId="37C78CB4" w14:textId="77777777" w:rsidTr="00FF258F">
        <w:tc>
          <w:tcPr>
            <w:tcW w:w="1803" w:type="dxa"/>
          </w:tcPr>
          <w:p w14:paraId="121A4C5B" w14:textId="5DE42339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15F0002D" w14:textId="61FF441A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803" w:type="dxa"/>
          </w:tcPr>
          <w:p w14:paraId="33436BE8" w14:textId="65E7C49A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C8F678B" w14:textId="27806ACA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6484052D" w14:textId="2AF35267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FF258F" w14:paraId="5FB1D13D" w14:textId="77777777" w:rsidTr="00FF258F">
        <w:tc>
          <w:tcPr>
            <w:tcW w:w="1803" w:type="dxa"/>
          </w:tcPr>
          <w:p w14:paraId="7D6DAACE" w14:textId="14282A3C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14:paraId="733EA3BC" w14:textId="140A07F1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803" w:type="dxa"/>
          </w:tcPr>
          <w:p w14:paraId="451C49B9" w14:textId="048D9FE1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94523BC" w14:textId="483B1BB5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1C78C1DC" w14:textId="2F2ADAC8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1/0</w:t>
            </w:r>
          </w:p>
        </w:tc>
      </w:tr>
      <w:tr w:rsidR="00FF258F" w14:paraId="17910C6F" w14:textId="77777777" w:rsidTr="00FF258F">
        <w:tc>
          <w:tcPr>
            <w:tcW w:w="1803" w:type="dxa"/>
          </w:tcPr>
          <w:p w14:paraId="43B4F377" w14:textId="63E9022E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0FED0210" w14:textId="16FCC8AA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  <w:tc>
          <w:tcPr>
            <w:tcW w:w="1803" w:type="dxa"/>
          </w:tcPr>
          <w:p w14:paraId="1274CD86" w14:textId="1EA2C599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5FD3984" w14:textId="65834610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7E943A64" w14:textId="3F9F59D7" w:rsidR="00FF258F" w:rsidRDefault="00FF2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</w:t>
            </w:r>
          </w:p>
        </w:tc>
      </w:tr>
    </w:tbl>
    <w:p w14:paraId="59557273" w14:textId="2898D758" w:rsidR="00001812" w:rsidRPr="00FF258F" w:rsidRDefault="00FF258F">
      <w:pPr>
        <w:rPr>
          <w:sz w:val="24"/>
          <w:szCs w:val="24"/>
        </w:rPr>
      </w:pPr>
      <w:r>
        <w:rPr>
          <w:sz w:val="24"/>
          <w:szCs w:val="24"/>
        </w:rPr>
        <w:t xml:space="preserve">The single bit B logic uses the inputs S1 and S0 to determine if the output is 0, B, the 1’s complement of B or 1.  This is used to make the </w:t>
      </w:r>
      <w:proofErr w:type="gramStart"/>
      <w:r>
        <w:rPr>
          <w:sz w:val="24"/>
          <w:szCs w:val="24"/>
        </w:rPr>
        <w:t>32 bit</w:t>
      </w:r>
      <w:proofErr w:type="gramEnd"/>
      <w:r>
        <w:rPr>
          <w:sz w:val="24"/>
          <w:szCs w:val="24"/>
        </w:rPr>
        <w:t xml:space="preserve"> B Logic which follows the same logic.</w:t>
      </w:r>
    </w:p>
    <w:sectPr w:rsidR="00001812" w:rsidRPr="00FF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8F"/>
    <w:rsid w:val="00001812"/>
    <w:rsid w:val="005C294B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B2AE"/>
  <w15:chartTrackingRefBased/>
  <w15:docId w15:val="{16DAE83E-1064-4C96-B089-63167F69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2023-11-11T17:07:00Z</dcterms:created>
  <dcterms:modified xsi:type="dcterms:W3CDTF">2023-11-11T17:12:00Z</dcterms:modified>
</cp:coreProperties>
</file>