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table_test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</w:p>
    <w:p>
      <w:pPr>
        <w:pStyle w:val="SourceCode"/>
      </w:pPr>
      <w:r>
        <w:rPr>
          <w:rStyle w:val="VerbatimChar"/>
        </w:rPr>
        <w:t xml:space="preserve">Warning: package 'gt' was built under R version 4.5.3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Warning: package 'tidyverse'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2.1.6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1.2.0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</w:p>
    <w:p>
      <w:pPr>
        <w:pStyle w:val="SourceCode"/>
      </w:pPr>
      <w:r>
        <w:rPr>
          <w:rStyle w:val="VerbatimChar"/>
        </w:rPr>
        <w:t xml:space="preserve">Warning: package 'sf' was built under R version 4.5.3</w:t>
      </w:r>
    </w:p>
    <w:p>
      <w:pPr>
        <w:pStyle w:val="SourceCode"/>
      </w:pPr>
      <w:r>
        <w:rPr>
          <w:rStyle w:val="VerbatimChar"/>
        </w:rPr>
        <w:t xml:space="preserve">Linking to GEOS 3.14.1, GDAL 3.12.1, PROJ 9.7.1; sf_use_s2() is TRUE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</w:t>
      </w:r>
    </w:p>
    <w:p>
      <w:pPr>
        <w:pStyle w:val="SourceCode"/>
      </w:pPr>
      <w:r>
        <w:rPr>
          <w:rStyle w:val="VerbatimChar"/>
        </w:rPr>
        <w:t xml:space="preserve">Warning: package 'modelsummary' was built under R version 4.5.3</w:t>
      </w:r>
    </w:p>
    <w:p>
      <w:pPr>
        <w:pStyle w:val="FirstParagraph"/>
      </w:pPr>
      <w:r>
        <w:t xml:space="preserve">See</w:t>
      </w:r>
      <w:r>
        <w:t xml:space="preserve"> </w:t>
      </w:r>
      <w:hyperlink w:anchor="tbl-park-types">
        <w:r>
          <w:rPr>
            <w:rStyle w:val="Hyperlink"/>
          </w:rPr>
          <w:t xml:space="preserve">Table 1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</w:p>
    <w:p>
      <w:pPr>
        <w:pStyle w:val="SourceCode"/>
      </w:pPr>
      <w:r>
        <w:rPr>
          <w:rStyle w:val="VerbatimChar"/>
        </w:rPr>
        <w:t xml:space="preserve">Warning: package 'flextable' was built under R version 4.5.3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'flextable'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compose</w:t>
      </w:r>
    </w:p>
    <w:p>
      <w:pPr>
        <w:pStyle w:val="SourceCode"/>
      </w:pPr>
      <w:r>
        <w:rPr>
          <w:rStyle w:val="NormalTok"/>
        </w:rPr>
        <w:t xml:space="preserve">park_types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Park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"Pocket"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"Neighborhood"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"Community"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"Regional"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Typical amenities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"Playground; small open area; picnic areas"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"Linear open space; walking/biking path; fitness equipment; picnic areas"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"Open space; playground; sports fields; fitness equipment; picnic areas"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"Amenities found in neighborhood parks, plus: swimming pool; recreational center; dog park; skate plaza; pond"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"Amenities found in community parks, plus: community/senior center; sports complex and concessions; skate park"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"47"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"16"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Size (ha)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"&lt;0.8"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"0.8-11.9"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"12-20"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"&gt;20"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Service area radius (km)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"0.8"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"0.8"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"1.6"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"4.8"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"8.0"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park_types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align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italic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fontsize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park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Typical amenities, sizes, and service area radius of Phoenix public park types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895"/>
              <w:gridCol w:w="5274"/>
              <w:gridCol w:w="378"/>
              <w:gridCol w:w="667"/>
              <w:gridCol w:w="1356"/>
            </w:tblGrid>
            <w:tr>
              <w:trPr>
                <w:trHeight w:val="361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Park 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 amenities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Size (ha)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Service area radius (km)</w:t>
                  </w:r>
                </w:p>
              </w:tc>
            </w:tr>
            <w:tr>
              <w:trPr>
                <w:trHeight w:val="359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Pocket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Playground; small open area; picnic areas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&lt;0.8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0.8</w:t>
                  </w:r>
                </w:p>
              </w:tc>
            </w:tr>
            <w:tr>
              <w:trPr>
                <w:trHeight w:val="361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Linear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Linear open space; walking/biking path; fitness equipment; picnic areas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Various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0.8</w:t>
                  </w:r>
                </w:p>
              </w:tc>
            </w:tr>
            <w:tr>
              <w:trPr>
                <w:trHeight w:val="361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Neighborhood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Open space; playground; sports fields; fitness equipment; picnic areas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0.8-11.9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1.6</w:t>
                  </w:r>
                </w:p>
              </w:tc>
            </w:tr>
            <w:tr>
              <w:trPr>
                <w:trHeight w:val="361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Community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Amenities found in neighborhood parks, plus: swimming pool; recreational center; dog park; skate plaza; pond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12-20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4.8</w:t>
                  </w:r>
                </w:p>
              </w:tc>
            </w:tr>
            <w:tr>
              <w:trPr>
                <w:trHeight w:val="361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Regional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Amenities found in community parks, plus: community/senior center; sports complex and concessions; skate park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&gt;20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8.0</w:t>
                  </w:r>
                </w:p>
              </w:tc>
            </w:tr>
          </w:tbl>
          <w:bookmarkEnd w:id="9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table_test</dc:title>
  <dc:creator/>
  <cp:keywords/>
  <dcterms:created xsi:type="dcterms:W3CDTF">2026-09-10T17:13:16Z</dcterms:created>
  <dcterms:modified xsi:type="dcterms:W3CDTF">2026-09-10T17:13:16Z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