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table_test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</w:p>
    <w:p>
      <w:pPr>
        <w:pStyle w:val="SourceCode"/>
      </w:pPr>
      <w:r>
        <w:rPr>
          <w:rStyle w:val="VerbatimChar"/>
        </w:rPr>
        <w:t xml:space="preserve">Warning: package 'gt' was built under R version 4.5.3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Warning: package 'tidyverse'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2.1.6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1.2.0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</w:p>
    <w:p>
      <w:pPr>
        <w:pStyle w:val="SourceCode"/>
      </w:pPr>
      <w:r>
        <w:rPr>
          <w:rStyle w:val="VerbatimChar"/>
        </w:rPr>
        <w:t xml:space="preserve">Warning: package 'sf' was built under R version 4.5.3</w:t>
      </w:r>
    </w:p>
    <w:p>
      <w:pPr>
        <w:pStyle w:val="SourceCode"/>
      </w:pPr>
      <w:r>
        <w:rPr>
          <w:rStyle w:val="VerbatimChar"/>
        </w:rPr>
        <w:t xml:space="preserve">Linking to GEOS 3.14.1, GDAL 3.12.1, PROJ 9.7.1; sf_use_s2() is TRUE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</w:p>
    <w:p>
      <w:pPr>
        <w:pStyle w:val="SourceCode"/>
      </w:pPr>
      <w:r>
        <w:rPr>
          <w:rStyle w:val="VerbatimChar"/>
        </w:rPr>
        <w:t xml:space="preserve">Warning: package 'modelsummary' was built under R version 4.5.3</w:t>
      </w:r>
    </w:p>
    <w:p>
      <w:pPr>
        <w:pStyle w:val="FirstParagraph"/>
      </w:pPr>
      <w:r>
        <w:t xml:space="preserve">See</w:t>
      </w:r>
      <w:r>
        <w:t xml:space="preserve"> </w:t>
      </w:r>
      <w:hyperlink w:anchor="tbl-canopy-access">
        <w:r>
          <w:rPr>
            <w:rStyle w:val="Hyperlink"/>
          </w:rPr>
          <w:t xml:space="preserve">Table 1</w:t>
        </w:r>
      </w:hyperlink>
    </w:p>
    <w:p>
      <w:pPr>
        <w:pStyle w:val="SourceCode"/>
      </w:pPr>
      <w:r>
        <w:rPr>
          <w:rStyle w:val="CommentTok"/>
        </w:rPr>
        <w:t xml:space="preserve"># Build data frame</w:t>
      </w:r>
      <w:r>
        <w:br/>
      </w:r>
      <w:r>
        <w:rPr>
          <w:rStyle w:val="NormalTok"/>
        </w:rPr>
        <w:t xml:space="preserve">canopy_access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 RTCC + High PTAS"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"High RTCC + Low PTAS"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"Low RTCC + High PTAS"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"Low RTCC + Low PTAS"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"Abundant residential and park tree canopy"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"Abundant residential tree canopy, but low park tree access"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"Low residential tree canopy, but parks provide tree canopy refuge"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"Residential and park tree canopy desert"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bg_pct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"89 (9.0)"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"122 (12.3)"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"404 (40.9)"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"373 (37.8)"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canopy-acc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Residential and park tree-canopy access categories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category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rule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desc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bg_pct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High RTCC + High PTAS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Abundant residential and park tree canopy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89 (9.0)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High RTCC + Low PTAS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Abundant residential tree canopy, but low park tree access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122 (12.3)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Low RTCC + High PTAS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Low residential tree canopy, but parks provide tree canopy refuge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404 (40.9)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Low RTCC + Low PTAS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Residential and park tree canopy desert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373 (37.8)</w:t>
                  </w:r>
                </w:p>
              </w:tc>
            </w:tr>
          </w:tbl>
          <w:bookmarkEnd w:id="9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table_test</dc:title>
  <dc:creator/>
  <cp:keywords/>
  <dcterms:created xsi:type="dcterms:W3CDTF">2026-09-08T18:42:07Z</dcterms:created>
  <dcterms:modified xsi:type="dcterms:W3CDTF">2026-09-08T18:42:07Z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