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Calibri" w:cs="Calibri" w:eastAsia="Calibri" w:hAnsi="Calibri"/>
          <w:b/>
          <w:bCs/>
          <w:color w:val="0F172A"/>
          <w:sz w:val="44"/>
          <w:szCs w:val="44"/>
        </w:rPr>
        <w:t xml:space="preserve">Panel presenter checklist</w:t>
      </w:r>
    </w:p>
    <w:p>
      <w:pPr>
        <w:spacing w:after="160" w:before="0"/>
      </w:pPr>
      <w:r>
        <w:rPr>
          <w:rFonts w:ascii="Calibri" w:cs="Calibri" w:eastAsia="Calibri" w:hAnsi="Calibri"/>
          <w:color w:val="475569"/>
          <w:sz w:val="22"/>
          <w:szCs w:val="22"/>
        </w:rPr>
        <w:t xml:space="preserve">Finished products, the tools to name, and the work that stays planned.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99F6E4" w:sz="4"/>
              <w:left w:val="single" w:color="0F766E" w:sz="16"/>
              <w:bottom w:val="single" w:color="99F6E4" w:sz="4"/>
              <w:right w:val="single" w:color="99F6E4" w:sz="4"/>
            </w:tcBorders>
            <w:shd w:fill="F0FDFA" w:val="clear"/>
            <w:tcMar>
              <w:top w:type="dxa" w:w="100"/>
              <w:left w:type="dxa" w:w="160"/>
              <w:bottom w:type="dxa" w:w="80"/>
              <w:right w:type="dxa" w:w="140"/>
            </w:tcMar>
          </w:tcPr>
          <w:p>
            <w:pPr>
              <w:spacing w:after="0" w:before="0"/>
            </w:pPr>
            <w:r>
              <w:rPr>
                <w:rFonts w:ascii="Calibri" w:cs="Calibri" w:eastAsia="Calibri" w:hAnsi="Calibri"/>
                <w:b/>
                <w:bCs/>
                <w:color w:val="0F766E"/>
                <w:sz w:val="22"/>
                <w:szCs w:val="22"/>
              </w:rPr>
              <w:t xml:space="preserve">The line.  </w:t>
            </w:r>
            <w:r>
              <w:rPr>
                <w:rFonts w:ascii="Calibri" w:cs="Calibri" w:eastAsia="Calibri" w:hAnsi="Calibri"/>
                <w:color w:val="0F172A"/>
                <w:sz w:val="22"/>
                <w:szCs w:val="22"/>
              </w:rPr>
              <w:t xml:space="preserve">Confirming enrollment sets up course access. Finishing every lesson issues a certificate. Anyone with the reference number can check it without an account.</w:t>
            </w:r>
          </w:p>
        </w:tc>
      </w:tr>
    </w:tbl>
    <w:p>
      <w:pPr>
        <w:pStyle w:val="Heading1"/>
        <w:keepNext/>
        <w:pBdr>
          <w:bottom w:val="single" w:color="CCFBF1" w:sz="8" w:space="1"/>
        </w:pBdr>
        <w:spacing w:after="120" w:before="280"/>
      </w:pPr>
      <w:r>
        <w:rPr>
          <w:rFonts w:ascii="Calibri" w:cs="Calibri" w:eastAsia="Calibri" w:hAnsi="Calibri"/>
          <w:b/>
          <w:bCs/>
          <w:color w:val="0F766E"/>
          <w:sz w:val="32"/>
          <w:szCs w:val="32"/>
        </w:rPr>
        <w:t xml:space="preserve">1.  Before you start</w:t>
      </w:r>
    </w:p>
    <w:p>
      <w:pPr>
        <w:spacing w:after="80" w:before="0"/>
      </w:pPr>
      <w:r>
        <w:rPr>
          <w:rFonts w:ascii="Calibri" w:cs="Calibri" w:eastAsia="Calibri" w:hAnsi="Calibri"/>
          <w:color w:val="0F172A"/>
          <w:sz w:val="22"/>
          <w:szCs w:val="22"/>
        </w:rPr>
        <w:t xml:space="preserve">Tick this page on the machine and URL you will use in the room.</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The site loads, and all three demo accounts still sign in.</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You already have one issued certificate reference to look up in public verify.</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The lesson assistant answers a question that is in the lessons. If the reply stays empty, the OpenAI key is missing on that server.</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Use this sheet. The older file docs/NOTION_CHECKLIST.md still describes a JSON file store and unfinished password recovery. The running app uses Supabase, and password recovery is live.</w:t>
      </w:r>
    </w:p>
    <w:p>
      <w:pPr>
        <w:pStyle w:val="Heading1"/>
        <w:keepNext/>
        <w:pBdr>
          <w:bottom w:val="single" w:color="CCFBF1" w:sz="8" w:space="1"/>
        </w:pBdr>
        <w:spacing w:after="120" w:before="280"/>
      </w:pPr>
      <w:r>
        <w:rPr>
          <w:rFonts w:ascii="Calibri" w:cs="Calibri" w:eastAsia="Calibri" w:hAnsi="Calibri"/>
          <w:b/>
          <w:bCs/>
          <w:color w:val="0F766E"/>
          <w:sz w:val="32"/>
          <w:szCs w:val="32"/>
        </w:rPr>
        <w:t xml:space="preserve">2.  Demo accounts</w:t>
      </w:r>
    </w:p>
    <w:p>
      <w:pPr>
        <w:spacing w:after="80" w:before="0"/>
      </w:pPr>
      <w:r>
        <w:rPr>
          <w:rFonts w:ascii="Calibri" w:cs="Calibri" w:eastAsia="Calibri" w:hAnsi="Calibri"/>
          <w:color w:val="0F172A"/>
          <w:sz w:val="22"/>
          <w:szCs w:val="22"/>
        </w:rPr>
        <w:t xml:space="preserve">Students and instructors sign in at /login. Admins sign in at /admin/login.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2000"/>
        <w:gridCol w:w="2506"/>
      </w:tblGrid>
      <w:tr>
        <w:trPr>
          <w:cantSplit/>
          <w:tblHeader/>
        </w:trPr>
        <w:tc>
          <w:tcPr>
            <w:tcW w:type="dxa" w:w="1700"/>
            <w:tcBorders>
              <w:top w:val="single" w:color="E2E8F0" w:sz="4"/>
              <w:left w:val="single" w:color="E2E8F0" w:sz="4"/>
              <w:bottom w:val="single" w:color="E2E8F0" w:sz="4"/>
              <w:right w:val="single" w:color="E2E8F0" w:sz="4"/>
            </w:tcBorders>
            <w:shd w:fill="0F766E" w:val="clear"/>
            <w:tcMar>
              <w:top w:type="dxa" w:w="70"/>
              <w:left w:type="dxa" w:w="80"/>
              <w:bottom w:type="dxa" w:w="70"/>
              <w:right w:type="dxa" w:w="80"/>
            </w:tcMar>
            <w:vAlign w:val="center"/>
          </w:tcPr>
          <w:p>
            <w:pPr>
              <w:spacing w:after="0" w:before="0"/>
            </w:pPr>
            <w:r>
              <w:rPr>
                <w:rFonts w:ascii="Calibri" w:cs="Calibri" w:eastAsia="Calibri" w:hAnsi="Calibri"/>
                <w:b/>
                <w:bCs/>
                <w:color w:val="FFFFFF"/>
                <w:sz w:val="18"/>
                <w:szCs w:val="18"/>
              </w:rPr>
              <w:t xml:space="preserve">Role</w:t>
            </w:r>
          </w:p>
        </w:tc>
        <w:tc>
          <w:tcPr>
            <w:tcW w:type="dxa" w:w="3900"/>
            <w:tcBorders>
              <w:top w:val="single" w:color="E2E8F0" w:sz="4"/>
              <w:left w:val="single" w:color="E2E8F0" w:sz="4"/>
              <w:bottom w:val="single" w:color="E2E8F0" w:sz="4"/>
              <w:right w:val="single" w:color="E2E8F0" w:sz="4"/>
            </w:tcBorders>
            <w:shd w:fill="0F766E" w:val="clear"/>
            <w:tcMar>
              <w:top w:type="dxa" w:w="70"/>
              <w:left w:type="dxa" w:w="80"/>
              <w:bottom w:type="dxa" w:w="70"/>
              <w:right w:type="dxa" w:w="80"/>
            </w:tcMar>
            <w:vAlign w:val="center"/>
          </w:tcPr>
          <w:p>
            <w:pPr>
              <w:spacing w:after="0" w:before="0"/>
            </w:pPr>
            <w:r>
              <w:rPr>
                <w:rFonts w:ascii="Calibri" w:cs="Calibri" w:eastAsia="Calibri" w:hAnsi="Calibri"/>
                <w:b/>
                <w:bCs/>
                <w:color w:val="FFFFFF"/>
                <w:sz w:val="18"/>
                <w:szCs w:val="18"/>
              </w:rPr>
              <w:t xml:space="preserve">Email</w:t>
            </w:r>
          </w:p>
        </w:tc>
        <w:tc>
          <w:tcPr>
            <w:tcW w:type="dxa" w:w="2000"/>
            <w:tcBorders>
              <w:top w:val="single" w:color="E2E8F0" w:sz="4"/>
              <w:left w:val="single" w:color="E2E8F0" w:sz="4"/>
              <w:bottom w:val="single" w:color="E2E8F0" w:sz="4"/>
              <w:right w:val="single" w:color="E2E8F0" w:sz="4"/>
            </w:tcBorders>
            <w:shd w:fill="0F766E" w:val="clear"/>
            <w:tcMar>
              <w:top w:type="dxa" w:w="70"/>
              <w:left w:type="dxa" w:w="80"/>
              <w:bottom w:type="dxa" w:w="70"/>
              <w:right w:type="dxa" w:w="80"/>
            </w:tcMar>
            <w:vAlign w:val="center"/>
          </w:tcPr>
          <w:p>
            <w:pPr>
              <w:spacing w:after="0" w:before="0"/>
            </w:pPr>
            <w:r>
              <w:rPr>
                <w:rFonts w:ascii="Calibri" w:cs="Calibri" w:eastAsia="Calibri" w:hAnsi="Calibri"/>
                <w:b/>
                <w:bCs/>
                <w:color w:val="FFFFFF"/>
                <w:sz w:val="18"/>
                <w:szCs w:val="18"/>
              </w:rPr>
              <w:t xml:space="preserve">Password</w:t>
            </w:r>
          </w:p>
        </w:tc>
        <w:tc>
          <w:tcPr>
            <w:tcW w:type="dxa" w:w="2506"/>
            <w:tcBorders>
              <w:top w:val="single" w:color="E2E8F0" w:sz="4"/>
              <w:left w:val="single" w:color="E2E8F0" w:sz="4"/>
              <w:bottom w:val="single" w:color="E2E8F0" w:sz="4"/>
              <w:right w:val="single" w:color="E2E8F0" w:sz="4"/>
            </w:tcBorders>
            <w:shd w:fill="0F766E" w:val="clear"/>
            <w:tcMar>
              <w:top w:type="dxa" w:w="70"/>
              <w:left w:type="dxa" w:w="80"/>
              <w:bottom w:type="dxa" w:w="70"/>
              <w:right w:type="dxa" w:w="80"/>
            </w:tcMar>
            <w:vAlign w:val="center"/>
          </w:tcPr>
          <w:p>
            <w:pPr>
              <w:spacing w:after="0" w:before="0"/>
            </w:pPr>
            <w:r>
              <w:rPr>
                <w:rFonts w:ascii="Calibri" w:cs="Calibri" w:eastAsia="Calibri" w:hAnsi="Calibri"/>
                <w:b/>
                <w:bCs/>
                <w:color w:val="FFFFFF"/>
                <w:sz w:val="18"/>
                <w:szCs w:val="18"/>
              </w:rPr>
              <w:t xml:space="preserve">Sign in</w:t>
            </w:r>
          </w:p>
        </w:tc>
      </w:tr>
      <w:tr>
        <w:trPr>
          <w:cantSplit/>
        </w:trPr>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bCs/>
                <w:color w:val="0F172A"/>
                <w:sz w:val="20"/>
                <w:szCs w:val="20"/>
              </w:rPr>
              <w:t xml:space="preserve">Student</w:t>
            </w:r>
          </w:p>
        </w:tc>
        <w:tc>
          <w:tcPr>
            <w:tcW w:type="dxa" w:w="3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0F172A"/>
                <w:sz w:val="20"/>
                <w:szCs w:val="20"/>
              </w:rPr>
              <w:t xml:space="preserve">student@skillstream.academy</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0F172A"/>
                <w:sz w:val="20"/>
                <w:szCs w:val="20"/>
              </w:rPr>
              <w:t xml:space="preserve">password123</w:t>
            </w:r>
          </w:p>
        </w:tc>
        <w:tc>
          <w:tcPr>
            <w:tcW w:type="dxa" w:w="2506"/>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0F172A"/>
                <w:sz w:val="20"/>
                <w:szCs w:val="20"/>
              </w:rPr>
              <w:t xml:space="preserve">/login</w:t>
            </w:r>
          </w:p>
        </w:tc>
      </w:tr>
      <w:tr>
        <w:trPr>
          <w:cantSplit/>
        </w:trPr>
        <w:tc>
          <w:tcPr>
            <w:tcW w:type="dxa" w:w="17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vAlign w:val="center"/>
          </w:tcPr>
          <w:p>
            <w:pPr>
              <w:spacing w:after="0" w:before="0"/>
            </w:pPr>
            <w:r>
              <w:rPr>
                <w:rFonts w:ascii="Calibri" w:cs="Calibri" w:eastAsia="Calibri" w:hAnsi="Calibri"/>
                <w:b/>
                <w:bCs/>
                <w:color w:val="0F172A"/>
                <w:sz w:val="20"/>
                <w:szCs w:val="20"/>
              </w:rPr>
              <w:t xml:space="preserve">Instructor</w:t>
            </w:r>
          </w:p>
        </w:tc>
        <w:tc>
          <w:tcPr>
            <w:tcW w:type="dxa" w:w="39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0F172A"/>
                <w:sz w:val="20"/>
                <w:szCs w:val="20"/>
              </w:rPr>
              <w:t xml:space="preserve">instructor@skillstream.academy</w:t>
            </w:r>
          </w:p>
        </w:tc>
        <w:tc>
          <w:tcPr>
            <w:tcW w:type="dxa" w:w="20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0F172A"/>
                <w:sz w:val="20"/>
                <w:szCs w:val="20"/>
              </w:rPr>
              <w:t xml:space="preserve">password123</w:t>
            </w:r>
          </w:p>
        </w:tc>
        <w:tc>
          <w:tcPr>
            <w:tcW w:type="dxa" w:w="2506"/>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0F172A"/>
                <w:sz w:val="20"/>
                <w:szCs w:val="20"/>
              </w:rPr>
              <w:t xml:space="preserve">/login</w:t>
            </w:r>
          </w:p>
        </w:tc>
      </w:tr>
      <w:tr>
        <w:trPr>
          <w:cantSplit/>
        </w:trPr>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bCs/>
                <w:color w:val="0F172A"/>
                <w:sz w:val="20"/>
                <w:szCs w:val="20"/>
              </w:rPr>
              <w:t xml:space="preserve">Admin</w:t>
            </w:r>
          </w:p>
        </w:tc>
        <w:tc>
          <w:tcPr>
            <w:tcW w:type="dxa" w:w="3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0F172A"/>
                <w:sz w:val="20"/>
                <w:szCs w:val="20"/>
              </w:rPr>
              <w:t xml:space="preserve">admin@skillstream.academy</w:t>
            </w:r>
          </w:p>
        </w:tc>
        <w:tc>
          <w:tcPr>
            <w:tcW w:type="dxa" w:w="20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0F172A"/>
                <w:sz w:val="20"/>
                <w:szCs w:val="20"/>
              </w:rPr>
              <w:t xml:space="preserve">password123</w:t>
            </w:r>
          </w:p>
        </w:tc>
        <w:tc>
          <w:tcPr>
            <w:tcW w:type="dxa" w:w="2506"/>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color w:val="0F172A"/>
                <w:sz w:val="20"/>
                <w:szCs w:val="20"/>
              </w:rPr>
              <w:t xml:space="preserve">/admin/login</w:t>
            </w:r>
          </w:p>
        </w:tc>
      </w:tr>
    </w:tbl>
    <w:p>
      <w:pPr>
        <w:spacing w:after="80" w:before="120"/>
      </w:pPr>
      <w:r>
        <w:rPr>
          <w:rFonts w:ascii="Calibri" w:cs="Calibri" w:eastAsia="Calibri" w:hAnsi="Calibri"/>
          <w:color w:val="475569"/>
          <w:sz w:val="22"/>
          <w:szCs w:val="22"/>
        </w:rPr>
        <w:t xml:space="preserve">Local run: from the project folder, npm run dev, then open http://localhost:3000. In the room, use the hosted URL.</w:t>
      </w:r>
    </w:p>
    <w:p>
      <w:pPr>
        <w:pStyle w:val="Heading1"/>
        <w:keepNext/>
        <w:pBdr>
          <w:bottom w:val="single" w:color="CCFBF1" w:sz="8" w:space="1"/>
        </w:pBdr>
        <w:spacing w:after="120" w:before="280"/>
      </w:pPr>
      <w:r>
        <w:rPr>
          <w:rFonts w:ascii="Calibri" w:cs="Calibri" w:eastAsia="Calibri" w:hAnsi="Calibri"/>
          <w:b/>
          <w:bCs/>
          <w:color w:val="0F766E"/>
          <w:sz w:val="32"/>
          <w:szCs w:val="32"/>
        </w:rPr>
        <w:t xml:space="preserve">3.  What to say about the stack</w:t>
      </w:r>
    </w:p>
    <w:p>
      <w:pPr>
        <w:spacing w:after="80" w:before="0"/>
      </w:pPr>
      <w:r>
        <w:rPr>
          <w:rFonts w:ascii="Calibri" w:cs="Calibri" w:eastAsia="Calibri" w:hAnsi="Calibri"/>
          <w:color w:val="0F172A"/>
          <w:sz w:val="22"/>
          <w:szCs w:val="22"/>
        </w:rPr>
        <w:t xml:space="preserve">Name the tool, then the job it does. You do not need to open code.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806"/>
      </w:tblGrid>
      <w:tr>
        <w:trPr>
          <w:cantSplit/>
          <w:tblHeader/>
        </w:trPr>
        <w:tc>
          <w:tcPr>
            <w:tcW w:type="dxa" w:w="1900"/>
            <w:tcBorders>
              <w:top w:val="single" w:color="E2E8F0" w:sz="4"/>
              <w:left w:val="single" w:color="E2E8F0" w:sz="4"/>
              <w:bottom w:val="single" w:color="E2E8F0" w:sz="4"/>
              <w:right w:val="single" w:color="E2E8F0" w:sz="4"/>
            </w:tcBorders>
            <w:shd w:fill="0F766E" w:val="clear"/>
            <w:tcMar>
              <w:top w:type="dxa" w:w="70"/>
              <w:left w:type="dxa" w:w="80"/>
              <w:bottom w:type="dxa" w:w="70"/>
              <w:right w:type="dxa" w:w="80"/>
            </w:tcMar>
            <w:vAlign w:val="center"/>
          </w:tcPr>
          <w:p>
            <w:pPr>
              <w:spacing w:after="0" w:before="0"/>
            </w:pPr>
            <w:r>
              <w:rPr>
                <w:rFonts w:ascii="Calibri" w:cs="Calibri" w:eastAsia="Calibri" w:hAnsi="Calibri"/>
                <w:b/>
                <w:bCs/>
                <w:color w:val="FFFFFF"/>
                <w:sz w:val="18"/>
                <w:szCs w:val="18"/>
              </w:rPr>
              <w:t xml:space="preserve">Layer</w:t>
            </w:r>
          </w:p>
        </w:tc>
        <w:tc>
          <w:tcPr>
            <w:tcW w:type="dxa" w:w="3400"/>
            <w:tcBorders>
              <w:top w:val="single" w:color="E2E8F0" w:sz="4"/>
              <w:left w:val="single" w:color="E2E8F0" w:sz="4"/>
              <w:bottom w:val="single" w:color="E2E8F0" w:sz="4"/>
              <w:right w:val="single" w:color="E2E8F0" w:sz="4"/>
            </w:tcBorders>
            <w:shd w:fill="0F766E" w:val="clear"/>
            <w:tcMar>
              <w:top w:type="dxa" w:w="70"/>
              <w:left w:type="dxa" w:w="80"/>
              <w:bottom w:type="dxa" w:w="70"/>
              <w:right w:type="dxa" w:w="80"/>
            </w:tcMar>
            <w:vAlign w:val="center"/>
          </w:tcPr>
          <w:p>
            <w:pPr>
              <w:spacing w:after="0" w:before="0"/>
            </w:pPr>
            <w:r>
              <w:rPr>
                <w:rFonts w:ascii="Calibri" w:cs="Calibri" w:eastAsia="Calibri" w:hAnsi="Calibri"/>
                <w:b/>
                <w:bCs/>
                <w:color w:val="FFFFFF"/>
                <w:sz w:val="18"/>
                <w:szCs w:val="18"/>
              </w:rPr>
              <w:t xml:space="preserve">Tool</w:t>
            </w:r>
          </w:p>
        </w:tc>
        <w:tc>
          <w:tcPr>
            <w:tcW w:type="dxa" w:w="4806"/>
            <w:tcBorders>
              <w:top w:val="single" w:color="E2E8F0" w:sz="4"/>
              <w:left w:val="single" w:color="E2E8F0" w:sz="4"/>
              <w:bottom w:val="single" w:color="E2E8F0" w:sz="4"/>
              <w:right w:val="single" w:color="E2E8F0" w:sz="4"/>
            </w:tcBorders>
            <w:shd w:fill="0F766E" w:val="clear"/>
            <w:tcMar>
              <w:top w:type="dxa" w:w="70"/>
              <w:left w:type="dxa" w:w="80"/>
              <w:bottom w:type="dxa" w:w="70"/>
              <w:right w:type="dxa" w:w="80"/>
            </w:tcMar>
            <w:vAlign w:val="center"/>
          </w:tcPr>
          <w:p>
            <w:pPr>
              <w:spacing w:after="0" w:before="0"/>
            </w:pPr>
            <w:r>
              <w:rPr>
                <w:rFonts w:ascii="Calibri" w:cs="Calibri" w:eastAsia="Calibri" w:hAnsi="Calibri"/>
                <w:b/>
                <w:bCs/>
                <w:color w:val="FFFFFF"/>
                <w:sz w:val="18"/>
                <w:szCs w:val="18"/>
              </w:rPr>
              <w:t xml:space="preserve">Say this</w:t>
            </w:r>
          </w:p>
        </w:tc>
      </w:tr>
      <w:tr>
        <w:trPr>
          <w:cantSplit/>
        </w:trPr>
        <w:tc>
          <w:tcPr>
            <w:tcW w:type="dxa" w:w="1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bCs/>
                <w:color w:val="0F172A"/>
                <w:sz w:val="20"/>
                <w:szCs w:val="20"/>
              </w:rPr>
              <w:t xml:space="preserve">App</w:t>
            </w:r>
          </w:p>
        </w:tc>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color w:val="0F172A"/>
                <w:sz w:val="20"/>
                <w:szCs w:val="20"/>
              </w:rPr>
              <w:t xml:space="preserve">Next.js 16, React 19, TypeScript, Tailwind CSS</w:t>
            </w:r>
          </w:p>
        </w:tc>
        <w:tc>
          <w:tcPr>
            <w:tcW w:type="dxa" w:w="4806"/>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color w:val="0F172A"/>
                <w:sz w:val="20"/>
                <w:szCs w:val="20"/>
              </w:rPr>
              <w:t xml:space="preserve">The whole academy is one web app.</w:t>
            </w:r>
          </w:p>
        </w:tc>
      </w:tr>
      <w:tr>
        <w:trPr>
          <w:cantSplit/>
        </w:trPr>
        <w:tc>
          <w:tcPr>
            <w:tcW w:type="dxa" w:w="19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vAlign w:val="center"/>
          </w:tcPr>
          <w:p>
            <w:pPr>
              <w:spacing w:after="0" w:before="0"/>
            </w:pPr>
            <w:r>
              <w:rPr>
                <w:rFonts w:ascii="Calibri" w:cs="Calibri" w:eastAsia="Calibri" w:hAnsi="Calibri"/>
                <w:b/>
                <w:bCs/>
                <w:color w:val="0F172A"/>
                <w:sz w:val="20"/>
                <w:szCs w:val="20"/>
              </w:rPr>
              <w:t xml:space="preserve">Accounts and data</w:t>
            </w:r>
          </w:p>
        </w:tc>
        <w:tc>
          <w:tcPr>
            <w:tcW w:type="dxa" w:w="3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vAlign w:val="center"/>
          </w:tcPr>
          <w:p>
            <w:pPr>
              <w:spacing w:after="0" w:before="0"/>
            </w:pPr>
            <w:r>
              <w:rPr>
                <w:rFonts w:ascii="Calibri" w:cs="Calibri" w:eastAsia="Calibri" w:hAnsi="Calibri"/>
                <w:color w:val="0F172A"/>
                <w:sz w:val="20"/>
                <w:szCs w:val="20"/>
              </w:rPr>
              <w:t xml:space="preserve">Supabase Auth and Postgres</w:t>
            </w:r>
          </w:p>
        </w:tc>
        <w:tc>
          <w:tcPr>
            <w:tcW w:type="dxa" w:w="4806"/>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vAlign w:val="center"/>
          </w:tcPr>
          <w:p>
            <w:pPr>
              <w:spacing w:after="0" w:before="0"/>
            </w:pPr>
            <w:r>
              <w:rPr>
                <w:rFonts w:ascii="Calibri" w:cs="Calibri" w:eastAsia="Calibri" w:hAnsi="Calibri"/>
                <w:color w:val="0F172A"/>
                <w:sz w:val="20"/>
                <w:szCs w:val="20"/>
              </w:rPr>
              <w:t xml:space="preserve">Email and password live in Supabase. The role is stored on the account and in public.users. Courses, enrollments, progress, and certificates are in Postgres.</w:t>
            </w:r>
          </w:p>
        </w:tc>
      </w:tr>
      <w:tr>
        <w:trPr>
          <w:cantSplit/>
        </w:trPr>
        <w:tc>
          <w:tcPr>
            <w:tcW w:type="dxa" w:w="1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bCs/>
                <w:color w:val="0F172A"/>
                <w:sz w:val="20"/>
                <w:szCs w:val="20"/>
              </w:rPr>
              <w:t xml:space="preserve">Password recovery</w:t>
            </w:r>
          </w:p>
        </w:tc>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color w:val="0F172A"/>
                <w:sz w:val="20"/>
                <w:szCs w:val="20"/>
              </w:rPr>
              <w:t xml:space="preserve">Supabase email</w:t>
            </w:r>
          </w:p>
        </w:tc>
        <w:tc>
          <w:tcPr>
            <w:tcW w:type="dxa" w:w="4806"/>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color w:val="0F172A"/>
                <w:sz w:val="20"/>
                <w:szCs w:val="20"/>
              </w:rPr>
              <w:t xml:space="preserve">Forgot password sends a reset link. Open that link in the same browser that requested it.</w:t>
            </w:r>
          </w:p>
        </w:tc>
      </w:tr>
      <w:tr>
        <w:trPr>
          <w:cantSplit/>
        </w:trPr>
        <w:tc>
          <w:tcPr>
            <w:tcW w:type="dxa" w:w="19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vAlign w:val="center"/>
          </w:tcPr>
          <w:p>
            <w:pPr>
              <w:spacing w:after="0" w:before="0"/>
            </w:pPr>
            <w:r>
              <w:rPr>
                <w:rFonts w:ascii="Calibri" w:cs="Calibri" w:eastAsia="Calibri" w:hAnsi="Calibri"/>
                <w:b/>
                <w:bCs/>
                <w:color w:val="0F172A"/>
                <w:sz w:val="20"/>
                <w:szCs w:val="20"/>
              </w:rPr>
              <w:t xml:space="preserve">Language model</w:t>
            </w:r>
          </w:p>
        </w:tc>
        <w:tc>
          <w:tcPr>
            <w:tcW w:type="dxa" w:w="3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vAlign w:val="center"/>
          </w:tcPr>
          <w:p>
            <w:pPr>
              <w:spacing w:after="0" w:before="0"/>
            </w:pPr>
            <w:r>
              <w:rPr>
                <w:rFonts w:ascii="Calibri" w:cs="Calibri" w:eastAsia="Calibri" w:hAnsi="Calibri"/>
                <w:color w:val="0F172A"/>
                <w:sz w:val="20"/>
                <w:szCs w:val="20"/>
              </w:rPr>
              <w:t xml:space="preserve">OpenAI Chat Completions, model gpt-6-luna</w:t>
            </w:r>
          </w:p>
        </w:tc>
        <w:tc>
          <w:tcPr>
            <w:tcW w:type="dxa" w:w="4806"/>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vAlign w:val="center"/>
          </w:tcPr>
          <w:p>
            <w:pPr>
              <w:spacing w:after="0" w:before="0"/>
            </w:pPr>
            <w:r>
              <w:rPr>
                <w:rFonts w:ascii="Calibri" w:cs="Calibri" w:eastAsia="Calibri" w:hAnsi="Calibri"/>
                <w:color w:val="0F172A"/>
                <w:sz w:val="20"/>
                <w:szCs w:val="20"/>
              </w:rPr>
              <w:t xml:space="preserve">Called on the server with OPENAI_API_KEY. Two jobs only: lesson answers, and a course draft from a PDF.</w:t>
            </w:r>
          </w:p>
        </w:tc>
      </w:tr>
      <w:tr>
        <w:trPr>
          <w:cantSplit/>
        </w:trPr>
        <w:tc>
          <w:tcPr>
            <w:tcW w:type="dxa" w:w="19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b/>
                <w:bCs/>
                <w:color w:val="0F172A"/>
                <w:sz w:val="20"/>
                <w:szCs w:val="20"/>
              </w:rPr>
              <w:t xml:space="preserve">PDF text</w:t>
            </w:r>
          </w:p>
        </w:tc>
        <w:tc>
          <w:tcPr>
            <w:tcW w:type="dxa" w:w="3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color w:val="0F172A"/>
                <w:sz w:val="20"/>
                <w:szCs w:val="20"/>
              </w:rPr>
              <w:t xml:space="preserve">unpdf</w:t>
            </w:r>
          </w:p>
        </w:tc>
        <w:tc>
          <w:tcPr>
            <w:tcW w:type="dxa" w:w="4806"/>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pPr>
            <w:r>
              <w:rPr>
                <w:rFonts w:ascii="Calibri" w:cs="Calibri" w:eastAsia="Calibri" w:hAnsi="Calibri"/>
                <w:color w:val="0F172A"/>
                <w:sz w:val="20"/>
                <w:szCs w:val="20"/>
              </w:rPr>
              <w:t xml:space="preserve">Reads the uploaded PDF before the model drafts modules and lessons.</w:t>
            </w:r>
          </w:p>
        </w:tc>
      </w:tr>
      <w:tr>
        <w:trPr>
          <w:cantSplit/>
        </w:trPr>
        <w:tc>
          <w:tcPr>
            <w:tcW w:type="dxa" w:w="19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vAlign w:val="center"/>
          </w:tcPr>
          <w:p>
            <w:pPr>
              <w:spacing w:after="0" w:before="0"/>
            </w:pPr>
            <w:r>
              <w:rPr>
                <w:rFonts w:ascii="Calibri" w:cs="Calibri" w:eastAsia="Calibri" w:hAnsi="Calibri"/>
                <w:b/>
                <w:bCs/>
                <w:color w:val="0F172A"/>
                <w:sz w:val="20"/>
                <w:szCs w:val="20"/>
              </w:rPr>
              <w:t xml:space="preserve">Certificate file</w:t>
            </w:r>
          </w:p>
        </w:tc>
        <w:tc>
          <w:tcPr>
            <w:tcW w:type="dxa" w:w="340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vAlign w:val="center"/>
          </w:tcPr>
          <w:p>
            <w:pPr>
              <w:spacing w:after="0" w:before="0"/>
            </w:pPr>
            <w:r>
              <w:rPr>
                <w:rFonts w:ascii="Calibri" w:cs="Calibri" w:eastAsia="Calibri" w:hAnsi="Calibri"/>
                <w:color w:val="0F172A"/>
                <w:sz w:val="20"/>
                <w:szCs w:val="20"/>
              </w:rPr>
              <w:t xml:space="preserve">pdf-lib</w:t>
            </w:r>
          </w:p>
        </w:tc>
        <w:tc>
          <w:tcPr>
            <w:tcW w:type="dxa" w:w="4806"/>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vAlign w:val="center"/>
          </w:tcPr>
          <w:p>
            <w:pPr>
              <w:spacing w:after="0" w:before="0"/>
            </w:pPr>
            <w:r>
              <w:rPr>
                <w:rFonts w:ascii="Calibri" w:cs="Calibri" w:eastAsia="Calibri" w:hAnsi="Calibri"/>
                <w:color w:val="0F172A"/>
                <w:sz w:val="20"/>
                <w:szCs w:val="20"/>
              </w:rPr>
              <w:t xml:space="preserve">Builds the PDF from the saved record. A revoked certificate’s PDF says revoked.</w:t>
            </w:r>
          </w:p>
        </w:tc>
      </w:tr>
    </w:tbl>
    <w:p>
      <w:pPr>
        <w:pStyle w:val="Heading2"/>
        <w:keepNext/>
        <w:spacing w:after="60" w:before="200"/>
      </w:pPr>
      <w:r>
        <w:rPr>
          <w:rFonts w:ascii="Calibri" w:cs="Calibri" w:eastAsia="Calibri" w:hAnsi="Calibri"/>
          <w:b/>
          <w:bCs/>
          <w:color w:val="0F172A"/>
          <w:sz w:val="24"/>
          <w:szCs w:val="24"/>
        </w:rPr>
        <w:t xml:space="preserve">The language model, in one breath</w:t>
      </w:r>
    </w:p>
    <w:p>
      <w:pPr>
        <w:spacing w:after="80" w:before="0"/>
      </w:pPr>
      <w:r>
        <w:rPr>
          <w:rFonts w:ascii="Calibri" w:cs="Calibri" w:eastAsia="Calibri" w:hAnsi="Calibri"/>
          <w:color w:val="0F172A"/>
          <w:sz w:val="22"/>
          <w:szCs w:val="22"/>
        </w:rPr>
        <w:t xml:space="preserve">The model is gpt-6-luna, through https://api.openai.com/v1/chat/completions. It never runs in the browser.</w:t>
      </w:r>
    </w:p>
    <w:p>
      <w:pPr>
        <w:spacing w:after="80" w:before="0"/>
      </w:pPr>
      <w:r>
        <w:rPr>
          <w:rFonts w:ascii="Calibri" w:cs="Calibri" w:eastAsia="Calibri" w:hAnsi="Calibri"/>
          <w:color w:val="0F172A"/>
          <w:sz w:val="22"/>
          <w:szCs w:val="22"/>
        </w:rPr>
        <w:t xml:space="preserve">Lesson chatbot. A student asks about an enrolled course. The model sees that course’s readings, plus quiz prompts and choices. A video is only a link, so it has no transcript. If the lessons do not contain the answer, the reply is exactly: “This course’s lessons do not include an answer to that.” The question stays on the course. It is not sent to the instructor. If the key is missing or the call fails, the question stays saved and the reply stays empty.</w:t>
      </w:r>
    </w:p>
    <w:p>
      <w:pPr>
        <w:spacing w:after="80" w:before="0"/>
      </w:pPr>
      <w:r>
        <w:rPr>
          <w:rFonts w:ascii="Calibri" w:cs="Calibri" w:eastAsia="Calibri" w:hAnsi="Calibri"/>
          <w:color w:val="0F172A"/>
          <w:sz w:val="22"/>
          <w:szCs w:val="22"/>
        </w:rPr>
        <w:t xml:space="preserve">Course draft from a PDF. An instructor uploads a PDF. unpdf extracts the text. The same model turns it into a private draft with modules, readings, and quizzes. The draft stays private until the instructor submits it and an admin publishes it.</w:t>
      </w:r>
    </w:p>
    <w:p>
      <w:pPr>
        <w:pStyle w:val="Heading2"/>
        <w:keepNext/>
        <w:spacing w:after="60" w:before="200"/>
      </w:pPr>
      <w:r>
        <w:rPr>
          <w:rFonts w:ascii="Calibri" w:cs="Calibri" w:eastAsia="Calibri" w:hAnsi="Calibri"/>
          <w:b/>
          <w:bCs/>
          <w:color w:val="0F172A"/>
          <w:sz w:val="24"/>
          <w:szCs w:val="24"/>
        </w:rPr>
        <w:t xml:space="preserve">What this system does not call</w:t>
      </w:r>
    </w:p>
    <w:p>
      <w:pPr>
        <w:spacing w:after="80" w:before="0"/>
      </w:pPr>
      <w:r>
        <w:rPr>
          <w:rFonts w:ascii="Calibri" w:cs="Calibri" w:eastAsia="Calibri" w:hAnsi="Calibri"/>
          <w:color w:val="0F172A"/>
          <w:sz w:val="22"/>
          <w:szCs w:val="22"/>
        </w:rPr>
        <w:t xml:space="preserve">There is no separate LMS vendor, no payment API, and no notification service beyond Supabase mail for account confirmation and password reset. Courses are free. “LMS access” is a record this app writes when enrollment is confirmed. The course becomes active only after that access is provisioned.</w:t>
      </w:r>
    </w:p>
    <w:p>
      <w:pPr>
        <w:pStyle w:val="Heading1"/>
        <w:keepNext/>
        <w:pBdr>
          <w:bottom w:val="single" w:color="CCFBF1" w:sz="8" w:space="1"/>
        </w:pBdr>
        <w:spacing w:after="120" w:before="280"/>
      </w:pPr>
      <w:r>
        <w:rPr>
          <w:rFonts w:ascii="Calibri" w:cs="Calibri" w:eastAsia="Calibri" w:hAnsi="Calibri"/>
          <w:b/>
          <w:bCs/>
          <w:color w:val="0F766E"/>
          <w:sz w:val="32"/>
          <w:szCs w:val="32"/>
        </w:rPr>
        <w:t xml:space="preserve">4.  Finished products — tick these on a rehearsal</w:t>
      </w:r>
    </w:p>
    <w:p>
      <w:pPr>
        <w:spacing w:after="80" w:before="0"/>
      </w:pPr>
      <w:r>
        <w:rPr>
          <w:rFonts w:ascii="Calibri" w:cs="Calibri" w:eastAsia="Calibri" w:hAnsi="Calibri"/>
          <w:color w:val="0F172A"/>
          <w:sz w:val="22"/>
          <w:szCs w:val="22"/>
        </w:rPr>
        <w:t xml:space="preserve">Every box below is wired. If a box fails on rehearsal, skip it in the room and say so.</w:t>
      </w:r>
    </w:p>
    <w:p>
      <w:pPr>
        <w:pStyle w:val="Heading2"/>
        <w:keepNext/>
        <w:spacing w:after="60" w:before="200"/>
      </w:pPr>
      <w:r>
        <w:rPr>
          <w:rFonts w:ascii="Calibri" w:cs="Calibri" w:eastAsia="Calibri" w:hAnsi="Calibri"/>
          <w:b/>
          <w:bCs/>
          <w:color w:val="0F172A"/>
          <w:sz w:val="24"/>
          <w:szCs w:val="24"/>
        </w:rPr>
        <w:t xml:space="preserve">Public</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Landing page states enroll, learn, and get certified, and marks live work as Live.</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Open /verify with no account.</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A valid reference shows verified. A revoked reference still exists and shows revoked.</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The PDF download matches that same record.</w:t>
      </w:r>
    </w:p>
    <w:p>
      <w:pPr>
        <w:pStyle w:val="Heading2"/>
        <w:keepNext/>
        <w:spacing w:after="60" w:before="200"/>
      </w:pPr>
      <w:r>
        <w:rPr>
          <w:rFonts w:ascii="Calibri" w:cs="Calibri" w:eastAsia="Calibri" w:hAnsi="Calibri"/>
          <w:b/>
          <w:bCs/>
          <w:color w:val="0F172A"/>
          <w:sz w:val="24"/>
          <w:szCs w:val="24"/>
        </w:rPr>
        <w:t xml:space="preserve">Student</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Sign in, browse the published catalog, and search by title.</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Enroll. Confirm first. Course access is set up after enroll. The player stays blocked until access is ready.</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Open a lesson, mark it complete, and see progress saved.</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On a quiz, a wrong answer does not complete the lesson. Every correct choice records a pass. A timed quiz can expire and needs a new attempt.</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Finishing the last lesson marks the enrollment completed and issues the certificate.</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Certificate list, detail, copy reference, and PDF download. The reference looks like SSA-2026-XXXXXX and is created on the server.</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Ask the course assistant one question that is in the lessons, then one that is not. The second reply says the lessons do not include the answer.</w:t>
      </w:r>
    </w:p>
    <w:p>
      <w:pPr>
        <w:pStyle w:val="Heading2"/>
        <w:keepNext/>
        <w:spacing w:after="60" w:before="200"/>
      </w:pPr>
      <w:r>
        <w:rPr>
          <w:rFonts w:ascii="Calibri" w:cs="Calibri" w:eastAsia="Calibri" w:hAnsi="Calibri"/>
          <w:b/>
          <w:bCs/>
          <w:color w:val="0F172A"/>
          <w:sz w:val="24"/>
          <w:szCs w:val="24"/>
        </w:rPr>
        <w:t xml:space="preserve">Instructor</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Create a draft with modules and lessons: reading, video, quiz, and assignment.</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Edit, delete, and reorder modules and lessons. Delete is blocked when students are enrolled.</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Submit stays blocked until the course has a title, at least one module, a lesson in every module, and the right content for each lesson type.</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Submit for review. The instructor cannot publish directly.</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Create a draft from a PDF. It stays private until an admin publishes it.</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Roster shows progress, last activity, needs-attention, and a student detail view.</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Archive a course and keep enrollments. Restore returns it to draft.</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Revoke a certificate. Public verify still finds the reference and shows it as revoked.</w:t>
      </w:r>
    </w:p>
    <w:p>
      <w:pPr>
        <w:pStyle w:val="Heading2"/>
        <w:keepNext/>
        <w:spacing w:after="60" w:before="200"/>
      </w:pPr>
      <w:r>
        <w:rPr>
          <w:rFonts w:ascii="Calibri" w:cs="Calibri" w:eastAsia="Calibri" w:hAnsi="Calibri"/>
          <w:b/>
          <w:bCs/>
          <w:color w:val="0F172A"/>
          <w:sz w:val="24"/>
          <w:szCs w:val="24"/>
        </w:rPr>
        <w:t xml:space="preserve">Admin</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Open the review queue at /admin/courses.</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Approve publishes the course.</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Send back keeps the draft and stores the feedback. Feedback is required.</w:t>
      </w:r>
    </w:p>
    <w:p>
      <w:pPr>
        <w:pStyle w:val="Heading2"/>
        <w:keepNext/>
        <w:spacing w:after="60" w:before="200"/>
      </w:pPr>
      <w:r>
        <w:rPr>
          <w:rFonts w:ascii="Calibri" w:cs="Calibri" w:eastAsia="Calibri" w:hAnsi="Calibri"/>
          <w:b/>
          <w:bCs/>
          <w:color w:val="0F172A"/>
          <w:sz w:val="24"/>
          <w:szCs w:val="24"/>
        </w:rPr>
        <w:t xml:space="preserve">Records the demo writes</w:t>
      </w:r>
    </w:p>
    <w:p>
      <w:pPr>
        <w:spacing w:after="80" w:before="0"/>
      </w:pPr>
      <w:r>
        <w:rPr>
          <w:rFonts w:ascii="Calibri" w:cs="Calibri" w:eastAsia="Calibri" w:hAnsi="Calibri"/>
          <w:color w:val="0F172A"/>
          <w:sz w:val="22"/>
          <w:szCs w:val="22"/>
        </w:rPr>
        <w:t xml:space="preserve">Users, courses, modules, lessons, enrollments, LMS access records, lesson progress, quiz attempts, certificates, integration events (enrollment.confirmed and enrollment.completed), and the assistant’s conversation and messages.</w:t>
      </w:r>
    </w:p>
    <w:p>
      <w:pPr>
        <w:pStyle w:val="Heading1"/>
        <w:keepNext/>
        <w:pBdr>
          <w:bottom w:val="single" w:color="CCFBF1" w:sz="8" w:space="1"/>
        </w:pBdr>
        <w:spacing w:after="120" w:before="280"/>
      </w:pPr>
      <w:r>
        <w:rPr>
          <w:rFonts w:ascii="Calibri" w:cs="Calibri" w:eastAsia="Calibri" w:hAnsi="Calibri"/>
          <w:b/>
          <w:bCs/>
          <w:color w:val="0F766E"/>
          <w:sz w:val="32"/>
          <w:szCs w:val="32"/>
        </w:rPr>
        <w:t xml:space="preserve">5.  If they ask</w:t>
      </w:r>
    </w:p>
    <w:p>
      <w:pPr>
        <w:pStyle w:val="Heading2"/>
        <w:keepNext/>
        <w:spacing w:after="60" w:before="200"/>
      </w:pPr>
      <w:r>
        <w:rPr>
          <w:rFonts w:ascii="Calibri" w:cs="Calibri" w:eastAsia="Calibri" w:hAnsi="Calibri"/>
          <w:b/>
          <w:bCs/>
          <w:color w:val="0F172A"/>
          <w:sz w:val="24"/>
          <w:szCs w:val="24"/>
        </w:rPr>
        <w:t xml:space="preserve">Why does this exist?</w:t>
      </w:r>
    </w:p>
    <w:p>
      <w:pPr>
        <w:spacing w:after="80" w:before="0"/>
      </w:pPr>
      <w:r>
        <w:rPr>
          <w:rFonts w:ascii="Calibri" w:cs="Calibri" w:eastAsia="Calibri" w:hAnsi="Calibri"/>
          <w:color w:val="0F172A"/>
          <w:sz w:val="22"/>
          <w:szCs w:val="22"/>
        </w:rPr>
        <w:t xml:space="preserve">The product is the handoff. Enroll provisions access. Completion issues the credential. The credential is public.</w:t>
      </w:r>
    </w:p>
    <w:p>
      <w:pPr>
        <w:pStyle w:val="Heading2"/>
        <w:keepNext/>
        <w:spacing w:after="60" w:before="200"/>
      </w:pPr>
      <w:r>
        <w:rPr>
          <w:rFonts w:ascii="Calibri" w:cs="Calibri" w:eastAsia="Calibri" w:hAnsi="Calibri"/>
          <w:b/>
          <w:bCs/>
          <w:color w:val="0F172A"/>
          <w:sz w:val="24"/>
          <w:szCs w:val="24"/>
        </w:rPr>
        <w:t xml:space="preserve">Who can publish a course?</w:t>
      </w:r>
    </w:p>
    <w:p>
      <w:pPr>
        <w:spacing w:after="80" w:before="0"/>
      </w:pPr>
      <w:r>
        <w:rPr>
          <w:rFonts w:ascii="Calibri" w:cs="Calibri" w:eastAsia="Calibri" w:hAnsi="Calibri"/>
          <w:color w:val="0F172A"/>
          <w:sz w:val="22"/>
          <w:szCs w:val="22"/>
        </w:rPr>
        <w:t xml:space="preserve">Only an admin. An instructor submits a draft. Sending it back keeps the draft and shows the feedback.</w:t>
      </w:r>
    </w:p>
    <w:p>
      <w:pPr>
        <w:pStyle w:val="Heading2"/>
        <w:keepNext/>
        <w:spacing w:after="60" w:before="200"/>
      </w:pPr>
      <w:r>
        <w:rPr>
          <w:rFonts w:ascii="Calibri" w:cs="Calibri" w:eastAsia="Calibri" w:hAnsi="Calibri"/>
          <w:b/>
          <w:bCs/>
          <w:color w:val="0F172A"/>
          <w:sz w:val="24"/>
          <w:szCs w:val="24"/>
        </w:rPr>
        <w:t xml:space="preserve">How is a certificate checked?</w:t>
      </w:r>
    </w:p>
    <w:p>
      <w:pPr>
        <w:spacing w:after="80" w:before="0"/>
      </w:pPr>
      <w:r>
        <w:rPr>
          <w:rFonts w:ascii="Calibri" w:cs="Calibri" w:eastAsia="Calibri" w:hAnsi="Calibri"/>
          <w:color w:val="0F172A"/>
          <w:sz w:val="22"/>
          <w:szCs w:val="22"/>
        </w:rPr>
        <w:t xml:space="preserve">The reference is generated on the server. Lookup at /verify does not need an account. Revoke keeps the record and changes the status to revoked. The PDF shows the same status.</w:t>
      </w:r>
    </w:p>
    <w:p>
      <w:pPr>
        <w:pStyle w:val="Heading2"/>
        <w:keepNext/>
        <w:spacing w:after="60" w:before="200"/>
      </w:pPr>
      <w:r>
        <w:rPr>
          <w:rFonts w:ascii="Calibri" w:cs="Calibri" w:eastAsia="Calibri" w:hAnsi="Calibri"/>
          <w:b/>
          <w:bCs/>
          <w:color w:val="0F172A"/>
          <w:sz w:val="24"/>
          <w:szCs w:val="24"/>
        </w:rPr>
        <w:t xml:space="preserve">How is the assistant limited?</w:t>
      </w:r>
    </w:p>
    <w:p>
      <w:pPr>
        <w:spacing w:after="80" w:before="0"/>
      </w:pPr>
      <w:r>
        <w:rPr>
          <w:rFonts w:ascii="Calibri" w:cs="Calibri" w:eastAsia="Calibri" w:hAnsi="Calibri"/>
          <w:color w:val="0F172A"/>
          <w:sz w:val="22"/>
          <w:szCs w:val="22"/>
        </w:rPr>
        <w:t xml:space="preserve">It sees only that course’s lesson text. It does not browse the web. It does not send the question to the instructor. If the lessons do not contain the answer, it says so and stops.</w:t>
      </w:r>
    </w:p>
    <w:p>
      <w:pPr>
        <w:pStyle w:val="Heading2"/>
        <w:keepNext/>
        <w:spacing w:after="60" w:before="200"/>
      </w:pPr>
      <w:r>
        <w:rPr>
          <w:rFonts w:ascii="Calibri" w:cs="Calibri" w:eastAsia="Calibri" w:hAnsi="Calibri"/>
          <w:b/>
          <w:bCs/>
          <w:color w:val="0F172A"/>
          <w:sz w:val="24"/>
          <w:szCs w:val="24"/>
        </w:rPr>
        <w:t xml:space="preserve">What is the scope?</w:t>
      </w:r>
    </w:p>
    <w:p>
      <w:pPr>
        <w:spacing w:after="80" w:before="0"/>
      </w:pPr>
      <w:r>
        <w:rPr>
          <w:rFonts w:ascii="Calibri" w:cs="Calibri" w:eastAsia="Calibri" w:hAnsi="Calibri"/>
          <w:color w:val="0F172A"/>
          <w:sz w:val="22"/>
          <w:szCs w:val="22"/>
        </w:rPr>
        <w:t xml:space="preserve">One academy. One instructor per course. The judged path is enroll, learn, and certify.</w:t>
      </w:r>
    </w:p>
    <w:p>
      <w:pPr>
        <w:pStyle w:val="Heading1"/>
        <w:keepNext/>
        <w:pBdr>
          <w:bottom w:val="single" w:color="CCFBF1" w:sz="8" w:space="1"/>
        </w:pBdr>
        <w:spacing w:after="120" w:before="280"/>
      </w:pPr>
      <w:r>
        <w:rPr>
          <w:rFonts w:ascii="Calibri" w:cs="Calibri" w:eastAsia="Calibri" w:hAnsi="Calibri"/>
          <w:b/>
          <w:bCs/>
          <w:color w:val="0F766E"/>
          <w:sz w:val="32"/>
          <w:szCs w:val="32"/>
        </w:rPr>
        <w:t xml:space="preserve">6.  Leave these labeled Planned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FDE68A" w:sz="4"/>
              <w:left w:val="single" w:color="B45309" w:sz="16"/>
              <w:bottom w:val="single" w:color="FDE68A" w:sz="4"/>
              <w:right w:val="single" w:color="FDE68A" w:sz="4"/>
            </w:tcBorders>
            <w:shd w:fill="FFFBEB" w:val="clear"/>
            <w:tcMar>
              <w:top w:type="dxa" w:w="100"/>
              <w:left w:type="dxa" w:w="160"/>
              <w:bottom w:type="dxa" w:w="80"/>
              <w:right w:type="dxa" w:w="140"/>
            </w:tcMar>
          </w:tcPr>
          <w:p>
            <w:pPr>
              <w:spacing w:after="0" w:before="0"/>
            </w:pPr>
            <w:r>
              <w:rPr>
                <w:rFonts w:ascii="Calibri" w:cs="Calibri" w:eastAsia="Calibri" w:hAnsi="Calibri"/>
                <w:b/>
                <w:bCs/>
                <w:color w:val="B45309"/>
                <w:sz w:val="22"/>
                <w:szCs w:val="22"/>
              </w:rPr>
              <w:t xml:space="preserve">Say this if they open the admin home.  </w:t>
            </w:r>
            <w:r>
              <w:rPr>
                <w:rFonts w:ascii="Calibri" w:cs="Calibri" w:eastAsia="Calibri" w:hAnsi="Calibri"/>
                <w:color w:val="0F172A"/>
                <w:sz w:val="22"/>
                <w:szCs w:val="22"/>
              </w:rPr>
              <w:t xml:space="preserve">These items are already marked Planned on the screen. Read them. Do not describe them as finished.</w:t>
            </w:r>
          </w:p>
        </w:tc>
      </w:tr>
    </w:tbl>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Admin user management, suspend, and role changes.</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System health, retry of a failed sync, and enrollment repair.</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Reassign a course to another instructor.</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Notifications.</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Audit logs.</w:t>
      </w:r>
    </w:p>
    <w:p>
      <w:pPr>
        <w:spacing w:after="28" w:before="28"/>
        <w:ind w:left="400" w:hanging="400"/>
      </w:pPr>
      <w:r>
        <w:rPr>
          <w:rFonts w:ascii="Calibri" w:cs="Calibri" w:eastAsia="Calibri" w:hAnsi="Calibri"/>
          <w:color w:val="0F766E"/>
          <w:sz w:val="22"/>
          <w:szCs w:val="22"/>
        </w:rPr>
        <w:t xml:space="preserve">☐   </w:t>
      </w:r>
      <w:r>
        <w:rPr>
          <w:rFonts w:ascii="Calibri" w:cs="Calibri" w:eastAsia="Calibri" w:hAnsi="Calibri"/>
          <w:color w:val="0F172A"/>
          <w:sz w:val="21"/>
          <w:szCs w:val="21"/>
        </w:rPr>
        <w:t xml:space="preserve">Reporting.</w:t>
      </w:r>
    </w:p>
    <w:p>
      <w:pPr>
        <w:spacing w:after="80" w:before="80"/>
      </w:pPr>
      <w:r>
        <w:rPr>
          <w:rFonts w:ascii="Calibri" w:cs="Calibri" w:eastAsia="Calibri" w:hAnsi="Calibri"/>
          <w:color w:val="0F172A"/>
          <w:sz w:val="22"/>
          <w:szCs w:val="22"/>
        </w:rPr>
        <w:t xml:space="preserve">If an assignment appears: there is no file upload. Submitting an assignment records a score of 100. Quizzes are the graded path.</w:t>
      </w:r>
    </w:p>
    <w:p>
      <w:pPr>
        <w:pStyle w:val="Heading1"/>
        <w:keepNext/>
        <w:pBdr>
          <w:bottom w:val="single" w:color="CCFBF1" w:sz="8" w:space="1"/>
        </w:pBdr>
        <w:spacing w:after="120" w:before="280"/>
      </w:pPr>
      <w:r>
        <w:rPr>
          <w:rFonts w:ascii="Calibri" w:cs="Calibri" w:eastAsia="Calibri" w:hAnsi="Calibri"/>
          <w:b/>
          <w:bCs/>
          <w:color w:val="0F766E"/>
          <w:sz w:val="32"/>
          <w:szCs w:val="32"/>
        </w:rPr>
        <w:t xml:space="preserve">7.  Eight-minute order</w:t>
      </w:r>
    </w:p>
    <w:p>
      <w:pPr>
        <w:pStyle w:val="ListParagraph"/>
        <w:numPr>
          <w:ilvl w:val="0"/>
          <w:numId w:val="2"/>
        </w:numPr>
        <w:spacing w:after="40" w:before="80"/>
      </w:pPr>
      <w:r>
        <w:rPr>
          <w:rFonts w:ascii="Calibri" w:cs="Calibri" w:eastAsia="Calibri" w:hAnsi="Calibri"/>
          <w:b/>
          <w:bCs/>
          <w:color w:val="0F172A"/>
          <w:sz w:val="22"/>
          <w:szCs w:val="22"/>
        </w:rPr>
        <w:t xml:space="preserve">Landing, then verify.  </w:t>
      </w:r>
      <w:r>
        <w:rPr>
          <w:rFonts w:ascii="Calibri" w:cs="Calibri" w:eastAsia="Calibri" w:hAnsi="Calibri"/>
          <w:color w:val="0F172A"/>
          <w:sz w:val="22"/>
          <w:szCs w:val="22"/>
        </w:rPr>
        <w:t xml:space="preserve">Open a certificate you already issued at /verify. No account.</w:t>
      </w:r>
    </w:p>
    <w:p>
      <w:pPr>
        <w:pStyle w:val="ListParagraph"/>
        <w:numPr>
          <w:ilvl w:val="0"/>
          <w:numId w:val="2"/>
        </w:numPr>
        <w:spacing w:after="40" w:before="40"/>
      </w:pPr>
      <w:r>
        <w:rPr>
          <w:rFonts w:ascii="Calibri" w:cs="Calibri" w:eastAsia="Calibri" w:hAnsi="Calibri"/>
          <w:b/>
          <w:bCs/>
          <w:color w:val="0F172A"/>
          <w:sz w:val="22"/>
          <w:szCs w:val="22"/>
        </w:rPr>
        <w:t xml:space="preserve">Student.  </w:t>
      </w:r>
      <w:r>
        <w:rPr>
          <w:rFonts w:ascii="Calibri" w:cs="Calibri" w:eastAsia="Calibri" w:hAnsi="Calibri"/>
          <w:color w:val="0F172A"/>
          <w:sz w:val="22"/>
          <w:szCs w:val="22"/>
        </w:rPr>
        <w:t xml:space="preserve">Enroll, miss a quiz on purpose, pass it, finish the course, and open the certificate.</w:t>
      </w:r>
    </w:p>
    <w:p>
      <w:pPr>
        <w:pStyle w:val="ListParagraph"/>
        <w:numPr>
          <w:ilvl w:val="0"/>
          <w:numId w:val="2"/>
        </w:numPr>
        <w:spacing w:after="40" w:before="40"/>
      </w:pPr>
      <w:r>
        <w:rPr>
          <w:rFonts w:ascii="Calibri" w:cs="Calibri" w:eastAsia="Calibri" w:hAnsi="Calibri"/>
          <w:b/>
          <w:bCs/>
          <w:color w:val="0F172A"/>
          <w:sz w:val="22"/>
          <w:szCs w:val="22"/>
        </w:rPr>
        <w:t xml:space="preserve">Instructor.  </w:t>
      </w:r>
      <w:r>
        <w:rPr>
          <w:rFonts w:ascii="Calibri" w:cs="Calibri" w:eastAsia="Calibri" w:hAnsi="Calibri"/>
          <w:color w:val="0F172A"/>
          <w:sz w:val="22"/>
          <w:szCs w:val="22"/>
        </w:rPr>
        <w:t xml:space="preserve">Show the submitted course, the roster, and either the PDF draft or a revoke.</w:t>
      </w:r>
    </w:p>
    <w:p>
      <w:pPr>
        <w:pStyle w:val="ListParagraph"/>
        <w:numPr>
          <w:ilvl w:val="0"/>
          <w:numId w:val="2"/>
        </w:numPr>
        <w:spacing w:after="40" w:before="40"/>
      </w:pPr>
      <w:r>
        <w:rPr>
          <w:rFonts w:ascii="Calibri" w:cs="Calibri" w:eastAsia="Calibri" w:hAnsi="Calibri"/>
          <w:b/>
          <w:bCs/>
          <w:color w:val="0F172A"/>
          <w:sz w:val="22"/>
          <w:szCs w:val="22"/>
        </w:rPr>
        <w:t xml:space="preserve">Admin.  </w:t>
      </w:r>
      <w:r>
        <w:rPr>
          <w:rFonts w:ascii="Calibri" w:cs="Calibri" w:eastAsia="Calibri" w:hAnsi="Calibri"/>
          <w:color w:val="0F172A"/>
          <w:sz w:val="22"/>
          <w:szCs w:val="22"/>
        </w:rPr>
        <w:t xml:space="preserve">Publish a submitted course, or send one back with feedback.</w:t>
      </w:r>
    </w:p>
    <w:p>
      <w:pPr>
        <w:pStyle w:val="ListParagraph"/>
        <w:numPr>
          <w:ilvl w:val="0"/>
          <w:numId w:val="2"/>
        </w:numPr>
        <w:spacing w:after="120" w:before="40"/>
      </w:pPr>
      <w:r>
        <w:rPr>
          <w:rFonts w:ascii="Calibri" w:cs="Calibri" w:eastAsia="Calibri" w:hAnsi="Calibri"/>
          <w:b/>
          <w:bCs/>
          <w:color w:val="0F172A"/>
          <w:sz w:val="22"/>
          <w:szCs w:val="22"/>
        </w:rPr>
        <w:t xml:space="preserve">Close on Planned.  </w:t>
      </w:r>
      <w:r>
        <w:rPr>
          <w:rFonts w:ascii="Calibri" w:cs="Calibri" w:eastAsia="Calibri" w:hAnsi="Calibri"/>
          <w:color w:val="0F172A"/>
          <w:sz w:val="22"/>
          <w:szCs w:val="22"/>
        </w:rPr>
        <w:t xml:space="preserve">Name the admin items that are still labeled Planned, so the panel sees the boundary.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99F6E4" w:sz="4"/>
              <w:left w:val="single" w:color="0F766E" w:sz="16"/>
              <w:bottom w:val="single" w:color="99F6E4" w:sz="4"/>
              <w:right w:val="single" w:color="99F6E4" w:sz="4"/>
            </w:tcBorders>
            <w:shd w:fill="F0FDFA" w:val="clear"/>
            <w:tcMar>
              <w:top w:type="dxa" w:w="100"/>
              <w:left w:type="dxa" w:w="160"/>
              <w:bottom w:type="dxa" w:w="80"/>
              <w:right w:type="dxa" w:w="140"/>
            </w:tcMar>
          </w:tcPr>
          <w:p>
            <w:pPr>
              <w:spacing w:after="0" w:before="0"/>
            </w:pPr>
            <w:r>
              <w:rPr>
                <w:rFonts w:ascii="Calibri" w:cs="Calibri" w:eastAsia="Calibri" w:hAnsi="Calibri"/>
                <w:b/>
                <w:bCs/>
                <w:color w:val="0F766E"/>
                <w:sz w:val="22"/>
                <w:szCs w:val="22"/>
              </w:rPr>
              <w:t xml:space="preserve">Close.  </w:t>
            </w:r>
            <w:r>
              <w:rPr>
                <w:rFonts w:ascii="Calibri" w:cs="Calibri" w:eastAsia="Calibri" w:hAnsi="Calibri"/>
                <w:color w:val="0F172A"/>
                <w:sz w:val="22"/>
                <w:szCs w:val="22"/>
              </w:rPr>
              <w:t xml:space="preserve">The academy path is live end to end. Enrollment sets up access, finishing the course issues the certificate, and anyone can verify the reference.</w:t>
            </w:r>
          </w:p>
        </w:tc>
      </w:tr>
    </w:tbl>
    <w:sectPr>
      <w:headerReference w:type="default" r:id="rId7"/>
      <w:footerReference w:type="default" r:id="rId8"/>
      <w:pgSz w:w="11906" w:h="16838" w:orient="portrait"/>
      <w:pgMar w:top="780" w:right="900" w:bottom="780" w:left="90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8"/>
      </w:pBdr>
      <w:tabs>
        <w:tab w:val="right" w:pos="10106"/>
      </w:tabs>
      <w:spacing w:before="60"/>
    </w:pPr>
    <w:r>
      <w:rPr>
        <w:rFonts w:ascii="Calibri" w:cs="Calibri" w:eastAsia="Calibri" w:hAnsi="Calibri"/>
        <w:i/>
        <w:iCs/>
        <w:color w:val="475569"/>
        <w:sz w:val="16"/>
        <w:szCs w:val="16"/>
      </w:rPr>
      <w:t xml:space="preserve">Rehearse on the same URL you will show.</w:t>
    </w:r>
    <w:r>
      <w:rPr>
        <w:rFonts w:ascii="Calibri" w:cs="Calibri" w:eastAsia="Calibri" w:hAnsi="Calibri"/>
        <w:color w:val="0F172A"/>
        <w:sz w:val="16"/>
        <w:szCs w:val="16"/>
      </w:rPr>
      <w:t xml:space="preserve">	</w:t>
    </w:r>
    <w:r>
      <w:rPr>
        <w:rFonts w:ascii="Calibri" w:cs="Calibri" w:eastAsia="Calibri" w:hAnsi="Calibri"/>
        <w:color w:val="475569"/>
        <w:sz w:val="16"/>
        <w:szCs w:val="16"/>
      </w:rPr>
      <w:fldChar w:fldCharType="begin"/>
      <w:instrText xml:space="preserve">PAGE</w:instrText>
      <w:fldChar w:fldCharType="separate"/>
      <w:fldChar w:fldCharType="end"/>
    </w:r>
    <w:r>
      <w:rPr>
        <w:rFonts w:ascii="Calibri" w:cs="Calibri" w:eastAsia="Calibri" w:hAnsi="Calibri"/>
        <w:color w:val="475569"/>
        <w:sz w:val="16"/>
        <w:szCs w:val="16"/>
      </w:rPr>
      <w:t xml:space="preserve">  /  </w:t>
    </w:r>
    <w:r>
      <w:rPr>
        <w:rFonts w:ascii="Calibri" w:cs="Calibri" w:eastAsia="Calibri" w:hAnsi="Calibri"/>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12" w:space="6"/>
      </w:pBdr>
      <w:tabs>
        <w:tab w:val="right" w:pos="10106"/>
      </w:tabs>
      <w:spacing w:after="80"/>
    </w:pPr>
    <w:r>
      <w:rPr>
        <w:rFonts w:ascii="Calibri" w:cs="Calibri" w:eastAsia="Calibri" w:hAnsi="Calibri"/>
        <w:b/>
        <w:bCs/>
        <w:color w:val="0F766E"/>
        <w:sz w:val="16"/>
        <w:szCs w:val="16"/>
      </w:rPr>
      <w:t xml:space="preserve">SKILLSTREAM ACADEMY</w:t>
    </w:r>
    <w:r>
      <w:rPr>
        <w:rFonts w:ascii="Calibri" w:cs="Calibri" w:eastAsia="Calibri" w:hAnsi="Calibri"/>
        <w:color w:val="0F172A"/>
        <w:sz w:val="16"/>
        <w:szCs w:val="16"/>
      </w:rPr>
      <w:t xml:space="preserve">	</w:t>
    </w:r>
    <w:r>
      <w:rPr>
        <w:rFonts w:ascii="Calibri" w:cs="Calibri" w:eastAsia="Calibri" w:hAnsi="Calibri"/>
        <w:color w:val="475569"/>
        <w:sz w:val="16"/>
        <w:szCs w:val="16"/>
      </w:rPr>
      <w:t xml:space="preserve">Panel presenter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Calibri" w:cs="Calibri" w:eastAsia="Calibri" w:hAnsi="Calibri"/>
      <w:b/>
      <w:bCs/>
      <w:color w:val="0F766E"/>
      <w:sz w:val="32"/>
      <w:szCs w:val="32"/>
    </w:rPr>
  </w:style>
  <w:style w:type="paragraph" w:styleId="Heading2">
    <w:name w:val="Heading 2"/>
    <w:basedOn w:val="Normal"/>
    <w:next w:val="Normal"/>
    <w:pPr>
      <w:spacing w:after="60" w:before="200"/>
      <w:outlineLvl w:val="1"/>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2026-10-13T17:55:18.112Z</dcterms:created>
  <dcterms:modified xsi:type="dcterms:W3CDTF">2026-10-13T17:55:18.113Z</dcterms:modified>
</cp:coreProperties>
</file>

<file path=docProps/custom.xml><?xml version="1.0" encoding="utf-8"?>
<Properties xmlns="http://schemas.openxmlformats.org/officeDocument/2006/custom-properties" xmlns:vt="http://schemas.openxmlformats.org/officeDocument/2006/docPropsVTypes"/>
</file>