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lineRule="auto" w:line="240"/>
        <w:ind w:hanging="0" w:start="0" w:end="0"/>
        <w:jc w:val="center"/>
        <w:rPr>
          <w:rFonts w:ascii="Georgia" w:hAnsi="Georgia" w:eastAsia="Georgia" w:cs="Georgia"/>
          <w:i/>
          <w:iCs/>
          <w:color w:val="666666"/>
          <w:sz w:val="24"/>
          <w:szCs w:val="24"/>
        </w:rPr>
      </w:pPr>
      <w:r>
        <w:rPr>
          <w:rFonts w:eastAsia="Georgia" w:cs="Georgia" w:ascii="Georgia" w:hAnsi="Georgia"/>
          <w:i/>
          <w:iCs/>
          <w:color w:val="666666"/>
          <w:sz w:val="24"/>
          <w:szCs w:val="24"/>
        </w:rPr>
        <w:t>Senior Software Engineer</w:t>
      </w:r>
    </w:p>
    <w:p>
      <w:pPr>
        <w:pStyle w:val="Normal"/>
        <w:spacing w:lineRule="auto" w:line="240"/>
        <w:ind w:hanging="0" w:start="0" w:end="0"/>
        <w:jc w:val="center"/>
        <w:rPr>
          <w:rFonts w:ascii="Calibri" w:hAnsi="Calibri" w:eastAsia="Calibri" w:cs="Calibri"/>
          <w:i/>
          <w:iCs/>
          <w:color w:val="666666"/>
          <w:sz w:val="16"/>
          <w:szCs w:val="16"/>
        </w:rPr>
      </w:pPr>
      <w:r>
        <w:rPr>
          <w:rFonts w:eastAsia="Calibri" w:cs="Calibri" w:ascii="Calibri" w:hAnsi="Calibri"/>
          <w:i/>
          <w:iCs/>
          <w:color w:val="666666"/>
          <w:sz w:val="16"/>
          <w:szCs w:val="16"/>
        </w:rPr>
      </w:r>
    </w:p>
    <w:p>
      <w:pPr>
        <w:pStyle w:val="Normal"/>
        <w:spacing w:lineRule="auto" w:line="240"/>
        <w:ind w:hanging="45" w:start="0" w:end="0"/>
        <w:rPr/>
      </w:pPr>
      <w:r>
        <w:rPr/>
        <mc:AlternateContent>
          <mc:Choice Requires="wps">
            <w:drawing>
              <wp:inline distT="0" distB="0" distL="0" distR="0">
                <wp:extent cx="6676390" cy="19050"/>
                <wp:effectExtent l="114300" t="0" r="114300" b="0"/>
                <wp:docPr id="1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6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25.6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60" w:after="0"/>
        <w:ind w:hanging="45" w:start="0" w:end="0"/>
        <w:jc w:val="center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(636) 577-1601  |  seanie@gleason.tech  |  St. Louis, MO  |  linkedin.com/in/seanie-gleason</w:t>
      </w:r>
    </w:p>
    <w:p>
      <w:pPr>
        <w:pStyle w:val="Normal"/>
        <w:spacing w:lineRule="auto" w:line="240"/>
        <w:ind w:hanging="45" w:start="0" w:end="0"/>
        <w:rPr/>
      </w:pPr>
      <w:r>
        <w:rPr/>
        <mc:AlternateContent>
          <mc:Choice Requires="wps">
            <w:drawing>
              <wp:inline distT="0" distB="0" distL="0" distR="0">
                <wp:extent cx="6676390" cy="19050"/>
                <wp:effectExtent l="114300" t="0" r="114300" b="0"/>
                <wp:docPr id="2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6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25.6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/>
        <w:rPr>
          <w:rFonts w:ascii="Garamond" w:hAnsi="Garamond" w:eastAsia="Garamond" w:cs="Garamond"/>
          <w:b/>
          <w:bCs/>
          <w:color w:val="2D2D2D"/>
        </w:rPr>
      </w:pPr>
      <w:r>
        <w:rPr>
          <w:rFonts w:eastAsia="Garamond" w:cs="Garamond" w:ascii="Garamond" w:hAnsi="Garamond"/>
          <w:b/>
          <w:bCs/>
          <w:color w:val="2D2D2D"/>
        </w:rPr>
        <w:t>PROFESSIONAL OVERVIEW</w:t>
      </w:r>
    </w:p>
    <w:p>
      <w:pPr>
        <w:pStyle w:val="Normal"/>
        <w:spacing w:lineRule="auto" w:line="240"/>
        <w:ind w:hanging="0" w:start="0" w:end="30"/>
        <w:jc w:val="both"/>
        <w:rPr>
          <w:rFonts w:ascii="Calibri" w:hAnsi="Calibri" w:eastAsia="Calibri" w:cs="Calibri"/>
          <w:color w:val="595959"/>
          <w:sz w:val="16"/>
          <w:szCs w:val="16"/>
        </w:rPr>
      </w:pPr>
      <w:r>
        <w:rPr>
          <w:rFonts w:eastAsia="Calibri" w:cs="Calibri" w:ascii="Calibri" w:hAnsi="Calibri"/>
          <w:color w:val="595959"/>
          <w:sz w:val="16"/>
          <w:szCs w:val="16"/>
        </w:rPr>
      </w:r>
    </w:p>
    <w:p>
      <w:pPr>
        <w:pStyle w:val="Normal"/>
        <w:spacing w:lineRule="auto" w:line="240"/>
        <w:ind w:hanging="0" w:start="0" w:end="29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Innovative Senior Software Engineer specializing in the Java/Spring ecosystem and cloud-native platform engineering. Expert in crafting resilient microservice architectures, building sophisticated CI/CD pipelines with Kubernetes and Docker, and developing custom Gradle plugins for automated quality enforcement. Currently building an LLM-driven application generator to create new REST API application given a UML diagram.</w:t>
      </w:r>
    </w:p>
    <w:p>
      <w:pPr>
        <w:pStyle w:val="Normal"/>
        <w:spacing w:lineRule="auto" w:line="240"/>
        <w:ind w:hanging="0" w:start="0" w:end="30"/>
        <w:rPr>
          <w:rFonts w:ascii="Calibri" w:hAnsi="Calibri" w:eastAsia="Calibri" w:cs="Calibri"/>
          <w:b/>
          <w:bCs/>
          <w:color w:val="595959"/>
          <w:sz w:val="30"/>
          <w:szCs w:val="30"/>
        </w:rPr>
      </w:pPr>
      <w:r>
        <w:rPr>
          <w:rFonts w:eastAsia="Calibri" w:cs="Calibri" w:ascii="Calibri" w:hAnsi="Calibri"/>
          <w:b/>
          <w:bCs/>
          <w:color w:val="595959"/>
          <w:sz w:val="30"/>
          <w:szCs w:val="30"/>
        </w:rPr>
      </w:r>
    </w:p>
    <w:p>
      <w:pPr>
        <w:pStyle w:val="Normal"/>
        <w:spacing w:lineRule="auto" w:line="240"/>
        <w:ind w:hanging="0" w:start="0" w:end="30"/>
        <w:rPr>
          <w:rFonts w:ascii="Garamond" w:hAnsi="Garamond" w:eastAsia="Garamond" w:cs="Garamond"/>
          <w:b/>
          <w:bCs/>
          <w:color w:val="2D2D2D"/>
        </w:rPr>
      </w:pPr>
      <w:r>
        <w:rPr>
          <w:rFonts w:eastAsia="Garamond" w:cs="Garamond" w:ascii="Garamond" w:hAnsi="Garamond"/>
          <w:b/>
          <w:bCs/>
          <w:color w:val="2D2D2D"/>
        </w:rPr>
        <w:t>WORK EXPERIENCE</w:t>
      </w:r>
    </w:p>
    <w:p>
      <w:pPr>
        <w:pStyle w:val="Normal"/>
        <w:spacing w:lineRule="auto" w:line="240"/>
        <w:ind w:hanging="0" w:start="0" w:end="70"/>
        <w:jc w:val="both"/>
        <w:rPr>
          <w:rFonts w:ascii="Calibri" w:hAnsi="Calibri" w:eastAsia="Calibri" w:cs="Calibri"/>
          <w:color w:val="595959"/>
          <w:sz w:val="16"/>
          <w:szCs w:val="16"/>
        </w:rPr>
      </w:pPr>
      <w:r>
        <w:rPr>
          <w:rFonts w:eastAsia="Calibri" w:cs="Calibri" w:ascii="Calibri" w:hAnsi="Calibri"/>
          <w:color w:val="595959"/>
          <w:sz w:val="16"/>
          <w:szCs w:val="16"/>
        </w:rPr>
      </w:r>
    </w:p>
    <w:p>
      <w:pPr>
        <w:pStyle w:val="Normal"/>
        <w:tabs>
          <w:tab w:val="clear" w:pos="720"/>
          <w:tab w:val="right" w:pos="10440" w:leader="none"/>
        </w:tabs>
        <w:spacing w:lineRule="auto" w:line="24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Senior Software Engineer | National Information Solutions Cooperative, Lake St. Louis</w:t>
        <w:tab/>
        <w:t>MAR 2021 – PRESENT</w:t>
      </w:r>
    </w:p>
    <w:p>
      <w:pPr>
        <w:pStyle w:val="Normal"/>
        <w:numPr>
          <w:ilvl w:val="0"/>
          <w:numId w:val="1"/>
        </w:numPr>
        <w:spacing w:lineRule="auto" w:line="240"/>
        <w:ind w:hanging="315" w:start="405" w:end="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 xml:space="preserve">Created a custom gradle plugin to standardize quality gates across the CI/CD pipeline, automating contract, mutation, and integration testing to ensure 100% architectural compliance. </w:t>
      </w:r>
    </w:p>
    <w:p>
      <w:pPr>
        <w:pStyle w:val="Normal"/>
        <w:numPr>
          <w:ilvl w:val="0"/>
          <w:numId w:val="1"/>
        </w:numPr>
        <w:bidi w:val="0"/>
        <w:spacing w:lineRule="auto" w:line="240"/>
        <w:ind w:hanging="315" w:start="405" w:end="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Built a Java application framework using Spring Boot’s inversion of control (IoC) and dependency injection patterns, standardizing services across the organization.</w:t>
      </w:r>
    </w:p>
    <w:p>
      <w:pPr>
        <w:pStyle w:val="Normal"/>
        <w:numPr>
          <w:ilvl w:val="0"/>
          <w:numId w:val="1"/>
        </w:numPr>
        <w:spacing w:lineRule="auto" w:line="240"/>
        <w:ind w:hanging="315" w:start="405" w:end="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Developed a scalable CI/CD pipeline specifically for complex integration testing, utilizing Docker and Kubernetes to spin up ephemeral environments for every PR.</w:t>
      </w:r>
    </w:p>
    <w:p>
      <w:pPr>
        <w:pStyle w:val="Normal"/>
        <w:numPr>
          <w:ilvl w:val="0"/>
          <w:numId w:val="0"/>
        </w:numPr>
        <w:spacing w:lineRule="auto" w:line="240"/>
        <w:ind w:hanging="0" w:start="405" w:end="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</w:r>
    </w:p>
    <w:p>
      <w:pPr>
        <w:pStyle w:val="Normal"/>
        <w:tabs>
          <w:tab w:val="clear" w:pos="720"/>
          <w:tab w:val="right" w:pos="10446" w:leader="none"/>
        </w:tabs>
        <w:spacing w:lineRule="auto" w:line="240"/>
        <w:ind w:hanging="0" w:start="0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 xml:space="preserve"> </w:t>
      </w:r>
      <w:r>
        <w:rPr>
          <w:rFonts w:eastAsia="Calibri" w:cs="Calibri" w:ascii="Calibri" w:hAnsi="Calibri"/>
          <w:color w:val="595959"/>
        </w:rPr>
        <w:t>Lead Technical Consultant| Perficient Inc., St. Louis</w:t>
        <w:tab/>
        <w:t>APR 2019 –  MAR 2021</w:t>
      </w:r>
    </w:p>
    <w:p>
      <w:pPr>
        <w:pStyle w:val="Normal"/>
        <w:numPr>
          <w:ilvl w:val="0"/>
          <w:numId w:val="1"/>
        </w:numPr>
        <w:spacing w:lineRule="auto" w:line="240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Managed multiple teams for a major Pharmaceutical Distributor developing Spring Boot Microservice APIs on Pivotal Cloud Foundry using Kafka Stream Messaging for intercommunication between services.</w:t>
      </w:r>
    </w:p>
    <w:p>
      <w:pPr>
        <w:pStyle w:val="Normal"/>
        <w:numPr>
          <w:ilvl w:val="0"/>
          <w:numId w:val="1"/>
        </w:numPr>
        <w:spacing w:lineRule="auto" w:line="240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Managed large-scale legacy-to-cloud migrations and version upgrades, ensuring modern security, performance, and scalability standards were consistently met.</w:t>
      </w:r>
    </w:p>
    <w:p>
      <w:pPr>
        <w:pStyle w:val="Normal"/>
        <w:tabs>
          <w:tab w:val="clear" w:pos="720"/>
          <w:tab w:val="right" w:pos="10446" w:leader="none"/>
        </w:tabs>
        <w:bidi w:val="0"/>
        <w:spacing w:lineRule="auto" w:line="240"/>
        <w:rPr/>
      </w:pPr>
      <w:r>
        <w:rPr>
          <w:rFonts w:eastAsia="Calibri" w:cs="Calibri" w:ascii="Calibri" w:hAnsi="Calibri"/>
          <w:color w:val="595959"/>
        </w:rPr>
        <w:t>Lead Software Engineer | Graybar Electric, St. Louis</w:t>
        <w:tab/>
        <w:t>JUN 2018 – APR 2019</w:t>
      </w:r>
    </w:p>
    <w:p>
      <w:pPr>
        <w:pStyle w:val="Normal"/>
        <w:numPr>
          <w:ilvl w:val="0"/>
          <w:numId w:val="1"/>
        </w:numPr>
        <w:bidi w:val="0"/>
        <w:spacing w:lineRule="auto" w:line="240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Developed a multi-cloud data synchronization strategy using Spring Cloud DataFlow and GCP Pub/Sub, bridging on-premise and cloud ecosystems for reliable data mobility</w:t>
      </w:r>
    </w:p>
    <w:p>
      <w:pPr>
        <w:pStyle w:val="Normal"/>
        <w:spacing w:lineRule="auto" w:line="240"/>
        <w:ind w:hanging="0" w:start="0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</w:r>
    </w:p>
    <w:p>
      <w:pPr>
        <w:pStyle w:val="Normal"/>
        <w:tabs>
          <w:tab w:val="clear" w:pos="720"/>
          <w:tab w:val="right" w:pos="10446" w:leader="none"/>
        </w:tabs>
        <w:spacing w:lineRule="auto" w:line="240"/>
        <w:rPr/>
      </w:pPr>
      <w:r>
        <w:rPr>
          <w:rFonts w:eastAsia="Calibri" w:cs="Calibri" w:ascii="Calibri" w:hAnsi="Calibri"/>
          <w:color w:val="595959"/>
        </w:rPr>
        <w:t>Web Developer | Graybar Electric, St. Louis</w:t>
        <w:tab/>
        <w:t>JUN 2015 – JUN 2018</w:t>
      </w:r>
    </w:p>
    <w:p>
      <w:pPr>
        <w:pStyle w:val="Normal"/>
        <w:numPr>
          <w:ilvl w:val="0"/>
          <w:numId w:val="1"/>
        </w:numPr>
        <w:spacing w:lineRule="auto" w:line="240" w:before="0" w:after="283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Modernized Graybar’s E-Commerce landscape by transitioning monolithic systems into scalable Spring Boot microservices on Pivotal Cloud Foundry.</w:t>
      </w:r>
    </w:p>
    <w:p>
      <w:pPr>
        <w:pStyle w:val="Normal"/>
        <w:numPr>
          <w:ilvl w:val="0"/>
          <w:numId w:val="0"/>
        </w:numPr>
        <w:tabs>
          <w:tab w:val="clear" w:pos="720"/>
          <w:tab w:val="right" w:pos="10446" w:leader="none"/>
        </w:tabs>
        <w:spacing w:lineRule="auto" w:line="240"/>
        <w:ind w:hanging="0" w:start="0"/>
        <w:rPr/>
      </w:pPr>
      <w:r>
        <w:rPr>
          <w:rFonts w:eastAsia="Calibri" w:cs="Calibri" w:ascii="Calibri" w:hAnsi="Calibri"/>
          <w:color w:val="595959"/>
        </w:rPr>
        <w:t>Web Developer | Randstad, St. Louis</w:t>
        <w:tab/>
        <w:t>JUN 2014 – JUN 2015</w:t>
      </w:r>
    </w:p>
    <w:p>
      <w:pPr>
        <w:pStyle w:val="Normal"/>
        <w:numPr>
          <w:ilvl w:val="0"/>
          <w:numId w:val="1"/>
        </w:numPr>
        <w:spacing w:lineRule="auto" w:line="240" w:before="0" w:after="283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Built the E-Commerce checkout flow and Punchout integration framework.</w:t>
      </w:r>
    </w:p>
    <w:p>
      <w:pPr>
        <w:pStyle w:val="Normal"/>
        <w:numPr>
          <w:ilvl w:val="0"/>
          <w:numId w:val="0"/>
        </w:numPr>
        <w:tabs>
          <w:tab w:val="clear" w:pos="720"/>
          <w:tab w:val="right" w:pos="10446" w:leader="none"/>
        </w:tabs>
        <w:spacing w:lineRule="auto" w:line="240"/>
        <w:ind w:hanging="0" w:start="0"/>
        <w:rPr/>
      </w:pPr>
      <w:r>
        <w:rPr>
          <w:rFonts w:eastAsia="Calibri" w:cs="Calibri" w:ascii="Calibri" w:hAnsi="Calibri"/>
          <w:color w:val="595959"/>
        </w:rPr>
        <w:t>Entry Level Software Engineer | Accenture, St. Louis</w:t>
        <w:tab/>
        <w:t>JUN 2013 – JUN 2014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283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Implemented PlSql scripts to manage Postal Mail Mass Marketing Frameworks.</w:t>
      </w:r>
    </w:p>
    <w:p>
      <w:pPr>
        <w:pStyle w:val="Normal"/>
        <w:spacing w:lineRule="auto" w:line="240"/>
        <w:ind w:hanging="0" w:start="0" w:end="30"/>
        <w:rPr>
          <w:rFonts w:ascii="Garamond" w:hAnsi="Garamond" w:eastAsia="Garamond" w:cs="Garamond"/>
          <w:b/>
          <w:bCs/>
          <w:color w:val="2D2D2D"/>
        </w:rPr>
      </w:pPr>
      <w:r>
        <w:rPr>
          <w:rFonts w:eastAsia="Garamond" w:cs="Garamond" w:ascii="Garamond" w:hAnsi="Garamond"/>
          <w:b/>
          <w:bCs/>
          <w:color w:val="2D2D2D"/>
        </w:rPr>
        <w:t>EDUCATION</w:t>
      </w:r>
    </w:p>
    <w:p>
      <w:pPr>
        <w:pStyle w:val="Normal"/>
        <w:spacing w:lineRule="auto" w:line="240"/>
        <w:ind w:hanging="0" w:start="0" w:end="30"/>
        <w:jc w:val="both"/>
        <w:rPr>
          <w:rFonts w:ascii="Calibri" w:hAnsi="Calibri" w:eastAsia="Calibri" w:cs="Calibri"/>
          <w:color w:val="595959"/>
          <w:sz w:val="14"/>
          <w:szCs w:val="14"/>
        </w:rPr>
      </w:pPr>
      <w:r>
        <w:rPr>
          <w:rFonts w:eastAsia="Calibri" w:cs="Calibri" w:ascii="Calibri" w:hAnsi="Calibri"/>
          <w:color w:val="595959"/>
          <w:sz w:val="14"/>
          <w:szCs w:val="14"/>
        </w:rPr>
      </w:r>
    </w:p>
    <w:p>
      <w:pPr>
        <w:pStyle w:val="Normal"/>
        <w:tabs>
          <w:tab w:val="clear" w:pos="720"/>
          <w:tab w:val="right" w:pos="10446" w:leader="none"/>
        </w:tabs>
        <w:spacing w:lineRule="auto" w:line="240"/>
        <w:ind w:hanging="0" w:start="0" w:end="75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Bachelor of Science in Computer Science | Lindenwood University – St. Charles, MO</w:t>
        <w:tab/>
        <w:t>Graduated: 2013</w:t>
      </w:r>
    </w:p>
    <w:p>
      <w:pPr>
        <w:pStyle w:val="Normal"/>
        <w:spacing w:lineRule="auto" w:line="240"/>
        <w:ind w:hanging="0" w:start="0" w:end="78"/>
        <w:rPr>
          <w:rFonts w:ascii="Calibri" w:hAnsi="Calibri" w:eastAsia="Calibri" w:cs="Calibri"/>
          <w:b/>
          <w:bCs/>
          <w:color w:val="595959"/>
          <w:sz w:val="28"/>
          <w:szCs w:val="28"/>
        </w:rPr>
      </w:pPr>
      <w:r>
        <w:rPr>
          <w:rFonts w:eastAsia="Calibri" w:cs="Calibri" w:ascii="Calibri" w:hAnsi="Calibri"/>
          <w:b/>
          <w:bCs/>
          <w:color w:val="595959"/>
          <w:sz w:val="28"/>
          <w:szCs w:val="28"/>
        </w:rPr>
      </w:r>
    </w:p>
    <w:p>
      <w:pPr>
        <w:pStyle w:val="Normal"/>
        <w:spacing w:lineRule="auto" w:line="240"/>
        <w:ind w:hanging="0" w:start="0" w:end="78"/>
        <w:rPr>
          <w:rFonts w:ascii="Garamond" w:hAnsi="Garamond" w:eastAsia="Garamond" w:cs="Garamond"/>
          <w:b/>
          <w:bCs/>
          <w:color w:val="2D2D2D"/>
        </w:rPr>
      </w:pPr>
      <w:r>
        <w:rPr>
          <w:rFonts w:eastAsia="Garamond" w:cs="Garamond" w:ascii="Garamond" w:hAnsi="Garamond"/>
          <w:b/>
          <w:bCs/>
          <w:color w:val="2D2D2D"/>
        </w:rPr>
        <w:t>SKILLS</w:t>
      </w:r>
    </w:p>
    <w:p>
      <w:pPr>
        <w:pStyle w:val="Normal"/>
        <w:spacing w:lineRule="auto" w:line="240"/>
        <w:ind w:hanging="0" w:start="0" w:end="78"/>
        <w:jc w:val="both"/>
        <w:rPr>
          <w:rFonts w:ascii="Calibri" w:hAnsi="Calibri" w:eastAsia="Calibri" w:cs="Calibri"/>
          <w:color w:val="595959"/>
          <w:sz w:val="14"/>
          <w:szCs w:val="14"/>
        </w:rPr>
      </w:pPr>
      <w:r>
        <w:rPr>
          <w:rFonts w:eastAsia="Calibri" w:cs="Calibri" w:ascii="Calibri" w:hAnsi="Calibri"/>
          <w:color w:val="595959"/>
          <w:sz w:val="14"/>
          <w:szCs w:val="14"/>
        </w:rPr>
      </w:r>
    </w:p>
    <w:p>
      <w:pPr>
        <w:pStyle w:val="Normal"/>
        <w:tabs>
          <w:tab w:val="clear" w:pos="720"/>
          <w:tab w:val="left" w:pos="3600" w:leader="none"/>
          <w:tab w:val="left" w:pos="7284" w:leader="none"/>
          <w:tab w:val="right" w:pos="10355" w:leader="none"/>
        </w:tabs>
        <w:spacing w:lineRule="auto" w:line="240"/>
        <w:ind w:hanging="0" w:start="0" w:end="78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Java Frameworks</w:t>
        <w:tab/>
        <w:t>CI/CD Pipelines</w:t>
        <w:tab/>
        <w:t>Pub Sub Messaging (Kafka)</w:t>
      </w:r>
    </w:p>
    <w:p>
      <w:pPr>
        <w:pStyle w:val="Normal"/>
        <w:tabs>
          <w:tab w:val="clear" w:pos="720"/>
          <w:tab w:val="left" w:pos="3600" w:leader="none"/>
          <w:tab w:val="left" w:pos="7284" w:leader="none"/>
          <w:tab w:val="right" w:pos="10355" w:leader="none"/>
        </w:tabs>
        <w:spacing w:lineRule="auto" w:line="240"/>
        <w:ind w:hanging="0" w:start="0" w:end="78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Kubernetes</w:t>
        <w:tab/>
        <w:t>Amazon Web Services (AWS)</w:t>
        <w:tab/>
        <w:t>MongoDB (NoSql)</w:t>
      </w:r>
    </w:p>
    <w:p>
      <w:pPr>
        <w:pStyle w:val="Normal"/>
        <w:tabs>
          <w:tab w:val="clear" w:pos="720"/>
          <w:tab w:val="left" w:pos="3600" w:leader="none"/>
          <w:tab w:val="left" w:pos="7284" w:leader="none"/>
        </w:tabs>
        <w:spacing w:lineRule="auto" w:line="240"/>
        <w:ind w:hanging="0" w:start="0" w:end="78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Docker</w:t>
        <w:tab/>
        <w:t>Terraform</w:t>
        <w:tab/>
        <w:t>Cloud Foundry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863" w:right="863" w:gutter="0" w:header="720" w:top="777" w:footer="720" w:bottom="777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0" w:characterSet="windows-1252"/>
    <w:family w:val="roman"/>
    <w:pitch w:val="variable"/>
  </w:font>
  <w:font w:name="Garamond">
    <w:charset w:val="00" w:characterSet="windows-1252"/>
    <w:family w:val="roman"/>
    <w:pitch w:val="variable"/>
  </w:font>
  <w:font w:name="Helvetica Neue Light">
    <w:charset w:val="00" w:characterSet="windows-1252"/>
    <w:family w:val="roman"/>
    <w:pitch w:val="variable"/>
  </w:font>
  <w:font w:name="Wingdings">
    <w:charset w:val="02"/>
    <w:family w:val="auto"/>
    <w:pitch w:val="variable"/>
    <w:embedRegular r:id="rId5" w:fontKey="{05014A78-CABC-4EF0-12AC-5CD89AEFDE05}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ind w:hanging="45" w:start="0" w:end="0"/>
      <w:rPr/>
    </w:pPr>
    <w:r>
      <w:rPr/>
      <mc:AlternateContent>
        <mc:Choice Requires="wps">
          <w:drawing>
            <wp:inline distT="0" distB="0" distL="0" distR="0">
              <wp:extent cx="6676390" cy="19050"/>
              <wp:effectExtent l="114300" t="0" r="114300" b="0"/>
              <wp:docPr id="5" name="Shap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656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fillcolor="#a0a0a0" stroked="f" o:allowincell="f" style="position:absolute;margin-left:0pt;margin-top:0pt;width:525.65pt;height:1.45pt;mso-wrap-style:none;v-text-anchor:middle;mso-position-vertical:top">
              <v:fill o:detectmouseclick="t" type="solid" color2="#5f5f5f"/>
              <v:stroke color="#3465a4" joinstyle="round" endcap="flat"/>
              <w10:wrap type="square"/>
            </v:rect>
          </w:pict>
        </mc:Fallback>
      </mc:AlternateContent>
    </w:r>
  </w:p>
  <w:p>
    <w:pPr>
      <w:pStyle w:val="Normal"/>
      <w:spacing w:lineRule="auto" w:line="240" w:before="60" w:after="0"/>
      <w:ind w:hanging="45" w:start="0" w:end="0"/>
      <w:jc w:val="center"/>
      <w:rPr>
        <w:rFonts w:ascii="Calibri" w:hAnsi="Calibri" w:eastAsia="Calibri" w:cs="Calibri"/>
        <w:color w:val="595959"/>
      </w:rPr>
    </w:pPr>
    <w:r>
      <w:rPr>
        <w:rFonts w:eastAsia="Calibri" w:cs="Calibri" w:ascii="Calibri" w:hAnsi="Calibri"/>
        <w:color w:val="595959"/>
      </w:rPr>
      <w:t>033-555-5678  |  hanawrighton@domain.com  |  San Francisco, CA |  linkedin.com/in/hana.wrighton</w:t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jc w:val="center"/>
      <w:rPr>
        <w:rFonts w:ascii="Helvetica Neue Light" w:hAnsi="Helvetica Neue Light" w:eastAsia="Helvetica Neue Light" w:cs="Helvetica Neue Light"/>
        <w:color w:val="343434"/>
        <w:sz w:val="46"/>
        <w:szCs w:val="46"/>
      </w:rPr>
    </w:pPr>
    <w:r>
      <w:rPr>
        <w:rFonts w:eastAsia="Helvetica Neue Light" w:cs="Helvetica Neue Light" w:ascii="Helvetica Neue Light" w:hAnsi="Helvetica Neue Light"/>
        <w:color w:val="343434"/>
        <w:sz w:val="46"/>
        <w:szCs w:val="46"/>
      </w:rPr>
      <w:t>Seanie Gleason</w:t>
    </w:r>
  </w:p>
  <w:p>
    <w:pPr>
      <w:pStyle w:val="Normal"/>
      <w:ind w:hanging="0" w:start="-45" w:end="-12"/>
      <w:jc w:val="center"/>
      <w:rPr/>
    </w:pPr>
    <w:r>
      <w:rPr/>
      <mc:AlternateContent>
        <mc:Choice Requires="wps">
          <w:drawing>
            <wp:inline distT="0" distB="0" distL="0" distR="0">
              <wp:extent cx="6676390" cy="19050"/>
              <wp:effectExtent l="114300" t="0" r="114300" b="0"/>
              <wp:docPr id="3" name="Shap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656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fillcolor="#a0a0a0" stroked="f" o:allowincell="f" style="position:absolute;margin-left:0pt;margin-top:0pt;width:525.65pt;height:1.45pt;mso-wrap-style:none;v-text-anchor:middle;mso-position-vertical:top">
              <v:fill o:detectmouseclick="t" type="solid" color2="#5f5f5f"/>
              <v:stroke color="#3465a4" joinstyle="round" endcap="flat"/>
              <w10:wrap type="square"/>
            </v:rect>
          </w:pict>
        </mc:Fallback>
      </mc:AlternateContent>
    </w:r>
  </w:p>
  <w:p>
    <w:pPr>
      <w:pStyle w:val="Normal"/>
      <w:ind w:hanging="0" w:start="-45" w:end="0"/>
      <w:jc w:val="center"/>
      <w:rPr>
        <w:color w:val="434343"/>
        <w:sz w:val="24"/>
        <w:szCs w:val="24"/>
      </w:rPr>
    </w:pPr>
    <w:r>
      <w:rPr>
        <w:color w:val="434343"/>
        <w:sz w:val="24"/>
        <w:szCs w:val="2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jc w:val="center"/>
      <w:rPr>
        <w:rFonts w:ascii="Helvetica Neue Light" w:hAnsi="Helvetica Neue Light" w:eastAsia="Helvetica Neue Light" w:cs="Helvetica Neue Light"/>
        <w:color w:val="343434"/>
        <w:sz w:val="46"/>
        <w:szCs w:val="46"/>
      </w:rPr>
    </w:pPr>
    <w:r>
      <w:rPr>
        <w:rFonts w:eastAsia="Helvetica Neue Light" w:cs="Helvetica Neue Light" w:ascii="Helvetica Neue Light" w:hAnsi="Helvetica Neue Light"/>
        <w:color w:val="343434"/>
        <w:sz w:val="46"/>
        <w:szCs w:val="46"/>
      </w:rPr>
      <w:t>Seanie Gleason</w:t>
    </w:r>
  </w:p>
  <w:p>
    <w:pPr>
      <w:pStyle w:val="Normal"/>
      <w:ind w:hanging="0" w:start="-45" w:end="-12"/>
      <w:jc w:val="center"/>
      <w:rPr/>
    </w:pPr>
    <w:r>
      <w:rPr/>
      <mc:AlternateContent>
        <mc:Choice Requires="wps">
          <w:drawing>
            <wp:inline distT="0" distB="0" distL="0" distR="0">
              <wp:extent cx="6676390" cy="19050"/>
              <wp:effectExtent l="114300" t="0" r="114300" b="0"/>
              <wp:docPr id="4" name="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656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fillcolor="#a0a0a0" stroked="f" o:allowincell="f" style="position:absolute;margin-left:0pt;margin-top:-1.55pt;width:525.65pt;height:1.45pt;mso-wrap-style:none;v-text-anchor:middle;mso-position-vertical:top">
              <v:fill o:detectmouseclick="t" type="solid" color2="#5f5f5f"/>
              <v:stroke color="#3465a4" joinstyle="round" endcap="flat"/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color w:val="666666"/>
        <w:sz w:val="20"/>
        <w:szCs w:val="20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isplayBackgroundShape/>
  <w:embedTrueTypeFonts/>
  <w:defaultTabStop w:val="720"/>
  <w:autoHyphenation w:val="true"/>
  <w:hyphenationZone w:val="0"/>
  <w:compat>
    <w:adjustLineHeightInTable/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Linux Libertine G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</TotalTime>
  <Application>LibreOffice/26.2.2.2$Windows_X86_64 LibreOffice_project/1f77d10d6938fd34972958f64b2bcfa54f8b1ba5</Application>
  <AppVersion>15.0000</AppVersion>
  <Pages>1</Pages>
  <Words>363</Words>
  <Characters>2366</Characters>
  <CharactersWithSpaces>2712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2026-04-17T08:34:15Z</cp:lastPrinted>
  <dcterms:modified xsi:type="dcterms:W3CDTF">2026-05-12T12:28:38Z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