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Cisco Systems, Inc., Q2 2019 Earnings Call, Feb 13, 2019</w:t>
      </w:r>
    </w:p>
    <w:p>
      <w:pPr>
        <w:spacing w:before="40"/>
      </w:pPr>
      <w:r>
        <w:t>Published on 02/13/2019</w:t>
        <w:br/>
        <w:t xml:space="preserve">                    at 04:30 pm EST</w:t>
      </w:r>
    </w:p>
    <w:p>
      <w:pPr>
        <w:spacing w:before="240"/>
      </w:pPr>
      <w:r>
        <w:rPr>
          <w:b/>
        </w:rPr>
        <w:t>Operator</w:t>
      </w:r>
    </w:p>
    <w:p>
      <w:pPr>
        <w:spacing w:before="40"/>
      </w:pPr>
      <w:r>
        <w:t>Welcome to Cisco's Second Quarter Fiscal Year 2019 Financial Results Conference Call. At the request of Cisco, today's conference is being recorded. If you have any objections, you may disconnect.</w:t>
      </w:r>
    </w:p>
    <w:p>
      <w:pPr>
        <w:spacing w:before="40"/>
      </w:pPr>
      <w:r>
        <w:t>Now I would like to introduce Marilyn Mora, Head of Investor Relations. Ma'am, you may begin.</w:t>
      </w:r>
    </w:p>
    <w:p>
      <w:pPr>
        <w:spacing w:before="240"/>
      </w:pPr>
      <w:r>
        <w:rPr>
          <w:b/>
        </w:rPr>
        <w:t>Marilyn Mora</w:t>
      </w:r>
      <w:r>
        <w:t xml:space="preserve">   </w:t>
      </w:r>
      <w:r>
        <w:rPr>
          <w:i/>
          <w:sz w:val="18"/>
        </w:rPr>
        <w:t>Director of Global Investor Relations</w:t>
      </w:r>
    </w:p>
    <w:p>
      <w:pPr>
        <w:spacing w:before="40"/>
      </w:pPr>
      <w:r>
        <w:t>Thanks, Michelle. Welcome, everyone, to Cisco's Second Quarter Fiscal 2019 Quarterly Earnings Conference Call. This is Marilyn Mora, Head of Investor Relations, and I'm joined by Chuck Robbins, our Chairman and CEO; and Kelly Kramer, our CFO.</w:t>
      </w:r>
    </w:p>
    <w:p>
      <w:pPr>
        <w:spacing w:before="40"/>
      </w:pPr>
      <w:r>
        <w:t>By now you should have seen our earnings press release. A corresponding webcast with slides, including supplemental information, will be made available on our website in the Investor Relations section following the call. Income statements, full GAAP to non-GAAP reconciliation information, balance sheets, cash flow statements and other financial information can also be found in the Financial Information section of our Investor Relations website.</w:t>
      </w:r>
    </w:p>
    <w:p>
      <w:pPr>
        <w:spacing w:before="40"/>
      </w:pPr>
      <w:r>
        <w:t>Throughout this conference call, we will be referencing both GAAP and non-GAAP financial results and will discuss product results in terms of revenue and geographic and customer results in terms of product orders, unless stated otherwise. All comparisons made throughout this call will be made on a year-over-year basis, unless stated otherwise.</w:t>
      </w:r>
    </w:p>
    <w:p>
      <w:pPr>
        <w:spacing w:before="40"/>
      </w:pPr>
      <w:r>
        <w:t>The matters we will be discussing today include forward-looking statements, including the guidance we will be providing for the third quarter of fiscal 2019. They are subject to the risks and uncertainties that we discuss in detail in our documents filed with the SEC, specifically the most recent reports on Forms 10-K and 10-Q, which identify important risk factors that could cause actual results to differ materially from those contained in the forward-looking statements.</w:t>
      </w:r>
    </w:p>
    <w:p>
      <w:pPr>
        <w:spacing w:before="40"/>
      </w:pPr>
      <w:r>
        <w:t>With respect to guidance, please also see the slides and press release that accompany this call for further details. As a reminder, Cisco will not comment on its financial guidance during the quarter unless it is done through an explicit public disclosure.</w:t>
      </w:r>
    </w:p>
    <w:p>
      <w:pPr>
        <w:spacing w:before="40"/>
      </w:pPr>
      <w:r>
        <w:t>As a reminder, in Q2, on October 28, we completed the sale of our SPVSS business and, accordingly, had no revenue or expense from that business in Q2 fiscal 2019. As such, all of the revenue, non-GAAP and product orders information we will be discussing is normalized to exclude the SPVSS business from our historical results. We have provided historical financial information for the SPVSS business in the slides that accompany this call and on our website to help understand these impacts. As a reminder, the guidance we provided during our Q1 earnings call and today's call has been normalized in the same way.</w:t>
      </w:r>
    </w:p>
    <w:p>
      <w:pPr>
        <w:spacing w:before="40"/>
      </w:pPr>
      <w:r>
        <w:t>I will now turn the call over to Chuck.</w:t>
      </w:r>
    </w:p>
    <w:p>
      <w:pPr>
        <w:spacing w:before="240"/>
      </w:pPr>
      <w:r>
        <w:rPr>
          <w:b/>
        </w:rPr>
        <w:t>Charles Robbins</w:t>
      </w:r>
      <w:r>
        <w:t xml:space="preserve">   </w:t>
      </w:r>
      <w:r>
        <w:rPr>
          <w:i/>
          <w:sz w:val="18"/>
        </w:rPr>
        <w:t>Chairman &amp; CEO</w:t>
      </w:r>
    </w:p>
    <w:p>
      <w:pPr>
        <w:spacing w:before="40"/>
      </w:pPr>
      <w:r>
        <w:t>Thank you, Marilyn, and good afternoon, everyone. This quarter, we again demonstrated that we have built a resilient growth engine that is firing on multiple cylinders. Our strategy of expanding our portfolio while investing in our core markets is delivering unprecedented innovation for our customers and sustainable value for our shareholders. We delivered revenue growth across all geographies and businesses, strong margins, double-digit non-GAAP earnings per share growth and continued solid cash generation.</w:t>
      </w:r>
    </w:p>
    <w:p>
      <w:pPr>
        <w:spacing w:before="40"/>
      </w:pPr>
      <w:r>
        <w:t>We're building the technologies that enhance our customers' new digital capabilities and experiences like never before. With the continued expansion to the cloud, the increasing connectivity of users and devices and the need to secure their enterprises, our customers are facing the most complex and dynamic IT environment we've ever seen. Cisco's intent-based networking architecture helps them navigate this complexity by enabling them to simplify, automate and securely transform their infrastructure.</w:t>
      </w:r>
    </w:p>
    <w:p>
      <w:pPr>
        <w:spacing w:before="40"/>
      </w:pPr>
      <w:r>
        <w:t>We are redefining every networking domain for our customers, from the campus to the wide area network, to the data center, to the cloud, delivering the agility, operational efficiency and, most importantly, the security our customers require to accelerate their digital transformations.</w:t>
      </w:r>
    </w:p>
    <w:p>
      <w:pPr>
        <w:spacing w:before="40"/>
      </w:pPr>
      <w:r>
        <w:t>Only Cisco can build and deliver a multi-domain, intent-based architecture that sits at the intersection of users, devices, applications and data, that can securely connect any user on any device, on any network to any application. Simply put, the Cisco of today is at the center of our customers' strategies and no longer viewed just as an enabler of those strategies.</w:t>
      </w:r>
    </w:p>
    <w:p>
      <w:pPr>
        <w:spacing w:before="40"/>
      </w:pPr>
      <w:r>
        <w:t>Now let's review some of the highlights in our key strategic growth areas. Starting with Infrastructure Platforms. Over the last 18 months, we've been reinventing networking from the ground up to connect every domain of the extended enterprise. And it's clear that the investments we've made in our core business are paying off. We are executing well with continued growth in our infrastructure portfolio and strong customer uptake of our Catalyst 9000 family of switches and our SD-WAN offerings. We are now extending our industry-leading security and intent-based networking capabilities to new IoT Edge platforms, connecting devices throughout the enterprise with unprecedented scale, unparalleled flexibility and control. Going forward, you'll see us continue to extend our intent-based networking innovations across the portfolio with subscription-based offers that will enable our customers to adopt a consistent architecture across every domain.</w:t>
      </w:r>
    </w:p>
    <w:p>
      <w:pPr>
        <w:spacing w:before="40"/>
      </w:pPr>
      <w:r>
        <w:t>In the Data Center, we are enabling digital enterprises to securely access their applications and their data everywhere, from private to public cloud environments as well as the Edge. Two weeks ago, we announced a new architecture that extends the data center to wherever the data exists and across all applications running anywhere. We introduced several new innovations to extend our multi-cloud leadership with ACI Anywhere, HyperFlex Anywhere and cloud center capabilities. We're also well positioned to take advantage of 100-gig and 400-gig upgrade cycles across enterprise data centers, service provider and web-scale networks.</w:t>
      </w:r>
    </w:p>
    <w:p>
      <w:pPr>
        <w:spacing w:before="40"/>
      </w:pPr>
      <w:r>
        <w:t>With global Internet traffic expected to increase threefold over the next 5 years, our customers are facing an exponential demand for capacity. To address their need for speed and performance, we continue to innovate to drive the industry's transition to next-generation high-speed networks of 400 gig and beyond. Our acquisition of Luxtera will further augment our existing capability around silicon and optics, enabling our customers to build the fastest and most efficient networks.</w:t>
      </w:r>
    </w:p>
    <w:p>
      <w:pPr>
        <w:spacing w:before="40"/>
      </w:pPr>
      <w:r>
        <w:t>Now moving to our Security business. We generated strong double-digit growth, reflecting the increasing demand for our market-leading solutions and the trust our customers place in us. The attack surface is only increasing, and our comprehensive approach of integrating security into the intent-based architecture from the network to the cloud to the endpoint has been successful as our installed base continues to grow. With our industry-leading threat intelligence, we are redefining how security is delivered with our multi-domain architecture. For example, as a leader in both SD-WAN and security, Cisco provides the most robust SD-WAN platform integrated with cloud security. This helps to simplify and secure our customers' deployment, operation and management of their environments.</w:t>
      </w:r>
    </w:p>
    <w:p>
      <w:pPr>
        <w:spacing w:before="40"/>
      </w:pPr>
      <w:r>
        <w:t>Increasingly, we are helping to secure our customers' distributed enterprises with remote access and cloud-based security solutions. A great example of this is Duo Security's cloud-delivered, zero-trust platform, which significantly expands our footprint in the identity and access market, bringing together user, device and application visibility and trust. We are seeing strong traction with Duo and good progress in scaling their capabilities while strengthening our cloud-based subscription portfolio.</w:t>
      </w:r>
    </w:p>
    <w:p>
      <w:pPr>
        <w:spacing w:before="40"/>
      </w:pPr>
      <w:r>
        <w:t>Turning to applications. In Collaboration, enterprise communications continue to evolve as we move to a digital, cloud-based world. We are defining the future of work with next-generation collaboration platforms that have flexible, intuitive and intelligent on-premise and cloud-based solutions. This comprehensive approach to collaboration is a key reason why customers are adopting our market-leading portfolio, resulting in another quarter of exceptional growth.</w:t>
      </w:r>
    </w:p>
    <w:p>
      <w:pPr>
        <w:spacing w:before="40"/>
      </w:pPr>
      <w:r>
        <w:t>Cisco provides a full suite of collaboration solutions for calling, meeting, team collaboration and care with flexible subscription offerings designed to easily integrate into customer workflows. With the deep integration of BroadSoft with our core capabilities, we are now the market leader for cloud-based calling and care solutions with compelling solutions for SMBs as well as enterprises globally.</w:t>
      </w:r>
    </w:p>
    <w:p>
      <w:pPr>
        <w:spacing w:before="40"/>
      </w:pPr>
      <w:r>
        <w:t>AppDynamics is the largest APM vendor providing real-time analytics and insights across applications, infrastructure and the network, driving solid momentum with our customers. We have been investing in several new capabilities delivering the broadest application visibility and monitoring platform in the world.</w:t>
      </w:r>
    </w:p>
    <w:p>
      <w:pPr>
        <w:spacing w:before="40"/>
      </w:pPr>
      <w:r>
        <w:t>Our real-time analytics and monitoring offerings are mission-critical for our customers as they face a growing, complex application environment. To simplify and automate their IT operations, we recently launched AIOps, leveraging AI, machine learning and automation to enable improved customer experiences and greater business performance.</w:t>
      </w:r>
    </w:p>
    <w:p>
      <w:pPr>
        <w:spacing w:before="40"/>
      </w:pPr>
      <w:r>
        <w:t>In summary, we are very pleased with our strong quarter and first half performance. Our teams are executing incredibly well, aggressively transitioning to a software model and accelerating our pace of innovation, and I'm proud of the work they are doing. Our multi-domain, intent-based architecture is helping to simplify, automate and secure the complex IT environments our customers are facing, and I believe we are well positioned to play an even more strategic role in them as they embrace multi-cloud, Edge computing and digital transformation.</w:t>
      </w:r>
    </w:p>
    <w:p>
      <w:pPr>
        <w:spacing w:before="40"/>
      </w:pPr>
      <w:r>
        <w:t>The innovation our teams have been driving has now given us the strongest portfolio that we've had in a very long time, and I couldn't be more confident about our future.</w:t>
      </w:r>
    </w:p>
    <w:p>
      <w:pPr>
        <w:spacing w:before="40"/>
      </w:pPr>
      <w:r>
        <w:t>Kelly, I'll now turn it over to you.</w:t>
      </w:r>
    </w:p>
    <w:p>
      <w:pPr>
        <w:spacing w:before="240"/>
      </w:pPr>
      <w:r>
        <w:rPr>
          <w:b/>
        </w:rPr>
        <w:t>Kelly Kramer</w:t>
      </w:r>
      <w:r>
        <w:t xml:space="preserve">   </w:t>
      </w:r>
      <w:r>
        <w:rPr>
          <w:i/>
          <w:sz w:val="18"/>
        </w:rPr>
        <w:t>Former Executive VP &amp; CFO</w:t>
      </w:r>
    </w:p>
    <w:p>
      <w:pPr>
        <w:spacing w:before="40"/>
      </w:pPr>
      <w:r>
        <w:t>Thanks, Chuck. I'll start with a summary of our financial results for the quarter, followed by the guidance for Q3.</w:t>
      </w:r>
    </w:p>
    <w:p>
      <w:pPr>
        <w:spacing w:before="40"/>
      </w:pPr>
      <w:r>
        <w:t>Q2 was a solid quarter across the business. We executed well with strong orders, revenue growth, margins, EPS and operating cash flow. We had continued momentum in product orders, which grew 8%. Total revenue was $12.4 billion, up 7%. Our non-GAAP operating margin rate was 32.1%. Non-GAAP net income was $3.3 billion, up 6%. And non-GAAP EPS was $0.73, up 16%.</w:t>
      </w:r>
    </w:p>
    <w:p>
      <w:pPr>
        <w:spacing w:before="40"/>
      </w:pPr>
      <w:r>
        <w:t>Let me provide some more detail on our Q2 revenue. Total product revenue was up 9% to $9.3 billion. Infrastructure Platforms grew 6%. Switching had another great quarter with double-digit growth in the campus, driven by the continued ramp of the Cat 9K. Wireless also had double-digit growth with the strength of our Wave 2 offerings and Meraki. Routing declined due to weakness in service provider. We also saw a decline in Data Center servers, partially offset by strength in hyperconverged. Applications was up 24% with growth across all the businesses. We saw strong growth in Unified Communications, TelePresence and AppDynamics. Security was up 18% with strong performance in identity and access, advanced threat and unified threat. Service revenue was up 1%, driven by Software and Solution Support.</w:t>
      </w:r>
    </w:p>
    <w:p>
      <w:pPr>
        <w:spacing w:before="40"/>
      </w:pPr>
      <w:r>
        <w:t>We continue to transform the business, delivering more software offerings and driving more subscriptions. Software subscriptions were 65% of total software revenue, up 10 points year-over-year.</w:t>
      </w:r>
    </w:p>
    <w:p>
      <w:pPr>
        <w:spacing w:before="40"/>
      </w:pPr>
      <w:r>
        <w:t>When we look at the impact of acquisitions on our Q2 results year-over-year, there was 140 basis point positive impact on revenue.</w:t>
      </w:r>
    </w:p>
    <w:p>
      <w:pPr>
        <w:spacing w:before="40"/>
      </w:pPr>
      <w:r>
        <w:t>We saw strong momentum in Q2 with total products orders growing 8%.</w:t>
      </w:r>
    </w:p>
    <w:p>
      <w:pPr>
        <w:spacing w:before="40"/>
      </w:pPr>
      <w:r>
        <w:t>Looking at the geographies. Americas grew 7%, EMEA was up 11% and APJC was up 6%. Total emerging markets was up 6%, with the BRICS plus Mexico up 2%. In our customer segments, enterprise was up 11%, commercial grew 7%, public sector was up 18% and service provider was down 1%.</w:t>
      </w:r>
    </w:p>
    <w:p>
      <w:pPr>
        <w:spacing w:before="40"/>
      </w:pPr>
      <w:r>
        <w:t>From a non-GAAP profitability perspective, total Q2 gross margin was 64.1%. In terms of the bottom line from a GAAP perspective, Q2 net income was $2.8 billion and EPS was $0.63. We ended Q2 with total cash, cash equivalents and investments of $40.4 billion. Q2 operating cash flow was $3.8 billion, down 7%. We paid $750 million for the first transition tax payment related to the Tax Cuts and Jobs Act. Normalized for that tax payment, operating cash flow was up 12%.</w:t>
      </w:r>
    </w:p>
    <w:p>
      <w:pPr>
        <w:spacing w:before="40"/>
      </w:pPr>
      <w:r>
        <w:t>From a capital allocation perspective, we returned $6.5 billion to shareholders during the quarter that was comprised of $5 billion of share repurchases and $1.5 billion for our quarterly dividend. Today, we also announced a $0.02 increase to the quarterly dividend to $0.35 per share, up 6% year-over-year. This represents a yield of approximately 3% based on today's closing price. We also announced a $15 billion increase to the authorization of the share repurchase program. This raises the remaining share repurchase authorization to approximately $24 billion. This dividend increase and additional share repurchase authorization reinforces our commitment to returning capital to our shareholders and our confidence in the strength and stability of our ongoing cash flows.</w:t>
      </w:r>
    </w:p>
    <w:p>
      <w:pPr>
        <w:spacing w:before="40"/>
      </w:pPr>
      <w:r>
        <w:t>We continue to invest organically and inorganically in our innovation pipeline. During the quarter, we announced the acquisition of Luxtera, a company focused on silicon photonics, which closed on February 6.</w:t>
      </w:r>
    </w:p>
    <w:p>
      <w:pPr>
        <w:spacing w:before="40"/>
      </w:pPr>
      <w:r>
        <w:t>To summarize, we had a great Q2. We executed well, with strong top line growth and profitability. We're seeing the returns on the investments we're making in innovation and driving the shift to more software and subscriptions, driving long-term growth and shareholder value.</w:t>
      </w:r>
    </w:p>
    <w:p>
      <w:pPr>
        <w:spacing w:before="40"/>
      </w:pPr>
      <w:r>
        <w:t>Let me reiterate our guidance for the third quarter of fiscal '19. This guidance includes the type of forward-looking information that Marilyn referred to earlier. Note again that we have normalized our third quarter guidance to exclude the SPVSS business for Q3 of fiscal '18, which we divested on October 28, 2018. We have provided historical financial information for the SPVSS business in the slides that accompany this call.</w:t>
      </w:r>
    </w:p>
    <w:p>
      <w:pPr>
        <w:spacing w:before="40"/>
      </w:pPr>
      <w:r>
        <w:t>We expect revenue growth in the range of 4% to 6% year-over-year. We anticipate the non-GAAP gross margin rate to be in the range of 64% to 65%. The non-GAAP operating margin rate is expected to be in the range of 31% to 32%, and the non-GAAP tax provision rate is expected to be 19%. Non-GAAP earnings per share is expected to range from $0.76 to $0.78.</w:t>
      </w:r>
    </w:p>
    <w:p>
      <w:pPr>
        <w:spacing w:before="40"/>
      </w:pPr>
      <w:r>
        <w:t>I'll now turn it back to Marilyn so we can move to Q&amp;A.</w:t>
      </w:r>
    </w:p>
    <w:p>
      <w:pPr>
        <w:spacing w:before="240"/>
      </w:pPr>
      <w:r>
        <w:rPr>
          <w:b/>
        </w:rPr>
        <w:t>Marilyn Mora</w:t>
      </w:r>
      <w:r>
        <w:t xml:space="preserve">   </w:t>
      </w:r>
      <w:r>
        <w:rPr>
          <w:i/>
          <w:sz w:val="18"/>
        </w:rPr>
        <w:t>Director of Global Investor Relations</w:t>
      </w:r>
    </w:p>
    <w:p>
      <w:pPr>
        <w:spacing w:before="40"/>
      </w:pPr>
      <w:r>
        <w:t>Thanks, Kelly. Michelle, let's go ahead and open the line for questions. [Operator Instructions] I'll now turn it over to you, Michelle, to start the queuing process.</w:t>
      </w:r>
    </w:p>
    <w:p>
      <w:pPr>
        <w:spacing w:before="240"/>
      </w:pPr>
      <w:r>
        <w:rPr>
          <w:b/>
        </w:rPr>
        <w:t>Operator</w:t>
      </w:r>
    </w:p>
    <w:p>
      <w:pPr>
        <w:spacing w:before="40"/>
      </w:pPr>
      <w:r>
        <w:t>Jim Suva from Citi Global Markets.</w:t>
      </w:r>
    </w:p>
    <w:p>
      <w:pPr>
        <w:spacing w:before="240"/>
      </w:pPr>
      <w:r>
        <w:rPr>
          <w:b/>
        </w:rPr>
        <w:t>Jim Suva</w:t>
      </w:r>
      <w:r>
        <w:t xml:space="preserve">   </w:t>
      </w:r>
      <w:r>
        <w:rPr>
          <w:i/>
          <w:sz w:val="18"/>
        </w:rPr>
        <w:t>Citigroup Inc.</w:t>
      </w:r>
    </w:p>
    <w:p>
      <w:pPr>
        <w:spacing w:before="40"/>
      </w:pPr>
      <w:r>
        <w:t>When we look at a couple of dynamics, whether it be tariffs, government shutdown or maybe even weather for installation and shipping your product around the whole U.S., any thoughts around how we should think about those items, how they played out and in your forecast of what's built in?</w:t>
      </w:r>
    </w:p>
    <w:p>
      <w:pPr>
        <w:spacing w:before="240"/>
      </w:pPr>
      <w:r>
        <w:rPr>
          <w:b/>
        </w:rPr>
        <w:t>Charles Robbins</w:t>
      </w:r>
      <w:r>
        <w:t xml:space="preserve">   </w:t>
      </w:r>
      <w:r>
        <w:rPr>
          <w:i/>
          <w:sz w:val="18"/>
        </w:rPr>
        <w:t>Chairman &amp; CEO</w:t>
      </w:r>
    </w:p>
    <w:p>
      <w:pPr>
        <w:spacing w:before="40"/>
      </w:pPr>
      <w:r>
        <w:t>Jim, this is Chuck. Look, first of all, I would tell you that we -- it certainly is one of the more complex macro, geopolitical environments that I think we've seen in quite a while with all the different moving parts. But to be honest, from the first day of the quarter to the last day of the quarter, we saw 0 difference. We saw very steady demand throughout the quarter and just saw great execution by our teams. When we look out ahead at the guide, there's -- we're looking at the conditions as they exist today. And so far, we've been able to navigate all the different dynamics, I think, pretty well. We're pretty proud of what the teams have accomplished.</w:t>
      </w:r>
    </w:p>
    <w:p>
      <w:pPr>
        <w:spacing w:before="240"/>
      </w:pPr>
      <w:r>
        <w:rPr>
          <w:b/>
        </w:rPr>
        <w:t>Operator</w:t>
      </w:r>
    </w:p>
    <w:p>
      <w:pPr>
        <w:spacing w:before="40"/>
      </w:pPr>
      <w:r>
        <w:t>Vijay Bhagavath from Deutsche Bank.</w:t>
      </w:r>
    </w:p>
    <w:p>
      <w:pPr>
        <w:spacing w:before="240"/>
      </w:pPr>
      <w:r>
        <w:rPr>
          <w:b/>
        </w:rPr>
        <w:t>Vijay Bhagavath</w:t>
      </w:r>
      <w:r>
        <w:t xml:space="preserve">   </w:t>
      </w:r>
      <w:r>
        <w:rPr>
          <w:i/>
          <w:sz w:val="18"/>
        </w:rPr>
        <w:t>Deutsche Bank AG</w:t>
      </w:r>
    </w:p>
    <w:p>
      <w:pPr>
        <w:spacing w:before="40"/>
      </w:pPr>
      <w:r>
        <w:t>My question, Chuck and Kelly, would like to get your thoughts into the secular growth portfolio you have around AppDynamics, Meraki, Viptela, Duo, et cetera. Are these assets starting to drive new sales opportunities, perhaps new product refresh for the core business? Or are these mostly like stand-alone, like they're growing in their respective areas?</w:t>
      </w:r>
    </w:p>
    <w:p>
      <w:pPr>
        <w:spacing w:before="240"/>
      </w:pPr>
      <w:r>
        <w:rPr>
          <w:b/>
        </w:rPr>
        <w:t>Charles Robbins</w:t>
      </w:r>
      <w:r>
        <w:t xml:space="preserve">   </w:t>
      </w:r>
      <w:r>
        <w:rPr>
          <w:i/>
          <w:sz w:val="18"/>
        </w:rPr>
        <w:t>Chairman &amp; CEO</w:t>
      </w:r>
    </w:p>
    <w:p>
      <w:pPr>
        <w:spacing w:before="40"/>
      </w:pPr>
      <w:r>
        <w:t>Thanks, Vijay, and thanks for the nice comment. If I look at the different acquisitions, if you look at, let me just pick a few, like BroadSoft and the integration that's been done with the Collaboration portfolio, that clearly enhances the overall architecture and, I would say, has a positive impact on the total business. As you look at things like Meraki and as we continue to do tighter integration between our -- the Meraki portfolio and the classic Cisco portfolio and we bring together the automation strategies on each side, it gives customers the ability to deploy a hybrid model with both of those technology areas, which I think is a benefit that many of our customers have. They might want the traditional Cisco portfolio in their core headquarters buildings, and they might like Meraki out in their retail outlets or in small branches. So that's very positive. When you think about an acquisition like Duo, that's clearly part of an overarching security architecture that, clearly, our customers are buying into, as you can see from the 18% growth, which is like the fastest growth rate we've seen in Security in many years. So it's -- I think it depends on the acquisition, but most of them are pulling forward an architecture that they're associated with.</w:t>
      </w:r>
    </w:p>
    <w:p>
      <w:pPr>
        <w:spacing w:before="240"/>
      </w:pPr>
      <w:r>
        <w:rPr>
          <w:b/>
        </w:rPr>
        <w:t>Kelly Kramer</w:t>
      </w:r>
      <w:r>
        <w:t xml:space="preserve">   </w:t>
      </w:r>
      <w:r>
        <w:rPr>
          <w:i/>
          <w:sz w:val="18"/>
        </w:rPr>
        <w:t>Former Executive VP &amp; CFO</w:t>
      </w:r>
    </w:p>
    <w:p>
      <w:pPr>
        <w:spacing w:before="40"/>
      </w:pPr>
      <w:r>
        <w:t>And just to add, I think we're also embedding it in our products, right? And you can look at like when we acquired Stealthwatch, it's now part of what we're doing with the Cat 9K; or what we announced with Umbrella being in part of other products. So I think it's a combination of both.</w:t>
      </w:r>
    </w:p>
    <w:p>
      <w:pPr>
        <w:spacing w:before="240"/>
      </w:pPr>
      <w:r>
        <w:rPr>
          <w:b/>
        </w:rPr>
        <w:t>Charles Robbins</w:t>
      </w:r>
      <w:r>
        <w:t xml:space="preserve">   </w:t>
      </w:r>
      <w:r>
        <w:rPr>
          <w:i/>
          <w:sz w:val="18"/>
        </w:rPr>
        <w:t>Chairman &amp; CEO</w:t>
      </w:r>
    </w:p>
    <w:p>
      <w:pPr>
        <w:spacing w:before="40"/>
      </w:pPr>
      <w:r>
        <w:t>Yes. And bringing together like some of the traditional technologies -- I mean, thinking about bringing together ISR with Viptela, with Umbrella, to create this new secure SD-WAN offering, I mean, that's a unique capability that only we have. And look at taking some of the security technologies like advanced malware and moving them into the Meraki portfolio, and those are obviously key differentiators for us.</w:t>
      </w:r>
    </w:p>
    <w:p>
      <w:pPr>
        <w:spacing w:before="240"/>
      </w:pPr>
      <w:r>
        <w:rPr>
          <w:b/>
        </w:rPr>
        <w:t>Operator</w:t>
      </w:r>
    </w:p>
    <w:p>
      <w:pPr>
        <w:spacing w:before="40"/>
      </w:pPr>
      <w:r>
        <w:t>Rod Hall with Goldman Sachs.</w:t>
      </w:r>
    </w:p>
    <w:p>
      <w:pPr>
        <w:spacing w:before="240"/>
      </w:pPr>
      <w:r>
        <w:rPr>
          <w:b/>
        </w:rPr>
        <w:t>Roderick Hall</w:t>
      </w:r>
      <w:r>
        <w:t xml:space="preserve">   </w:t>
      </w:r>
      <w:r>
        <w:rPr>
          <w:i/>
          <w:sz w:val="18"/>
        </w:rPr>
        <w:t>Goldman Sachs Group, Inc.</w:t>
      </w:r>
    </w:p>
    <w:p>
      <w:pPr>
        <w:spacing w:before="40"/>
      </w:pPr>
      <w:r>
        <w:t>I guess I wanted to start off with the public sector side of things. The order trajectory there improved a lot to 18%, and yet we're all sitting here expecting U.S. Fed to be weak. So I wonder if you could sort of comment on the U.S. Fed impact on the current quarter and then why we're seeing such a big order acceleration there. And then I have a follow-up.</w:t>
      </w:r>
    </w:p>
    <w:p>
      <w:pPr>
        <w:spacing w:before="240"/>
      </w:pPr>
      <w:r>
        <w:rPr>
          <w:b/>
        </w:rPr>
        <w:t>Charles Robbins</w:t>
      </w:r>
      <w:r>
        <w:t xml:space="preserve">   </w:t>
      </w:r>
      <w:r>
        <w:rPr>
          <w:i/>
          <w:sz w:val="18"/>
        </w:rPr>
        <w:t>Chairman &amp; CEO</w:t>
      </w:r>
    </w:p>
    <w:p>
      <w:pPr>
        <w:spacing w:before="40"/>
      </w:pPr>
      <w:r>
        <w:t>Yes. I would tell you -- I think, first of all, it's important to understand the dynamics of the shutdown that we experienced. It was really -- only about 25% of the government agencies were impacted. And some of the groups that we do business with, when they had a sense the shutdown might be coming, some of them pulled some orders ahead and actually got them in the system. So I will tell you that we saw minimal impact. Our U.S. federal business, even with the shutdown, grew double digits, which is, I think, a testament to our team and the relationships and the execution. And so -- and around the world, when you look at our business in Europe, I mean, you look at the -- I mean, think about the 11% growth in EMEA. When we talk to our team there, a lot of that is public sector oriented, same across the world. We just saw -- obviously, at 18% growth in our public sector business around the world, that's obviously -- the technology is resonating in that vertical. That's for sure.</w:t>
      </w:r>
    </w:p>
    <w:p>
      <w:pPr>
        <w:spacing w:before="240"/>
      </w:pPr>
      <w:r>
        <w:rPr>
          <w:b/>
        </w:rPr>
        <w:t>Roderick Hall</w:t>
      </w:r>
      <w:r>
        <w:t xml:space="preserve">   </w:t>
      </w:r>
      <w:r>
        <w:rPr>
          <w:i/>
          <w:sz w:val="18"/>
        </w:rPr>
        <w:t>Goldman Sachs Group, Inc.</w:t>
      </w:r>
    </w:p>
    <w:p>
      <w:pPr>
        <w:spacing w:before="40"/>
      </w:pPr>
      <w:r>
        <w:t>Okay, great, Chuck. Appreciate that. And then I wanted to -- on the follow-up, just on the enterprise order rate. I mean, that was, I think, 15% last quarter. It's decelerated a little bit to 11%. Just comment on what you're seeing there. I mean, you've talked before about last year being such a strong year. And I'm just curious if you think that's just kind of a one-quarter thing or is that a trajectory we would expect to continue?</w:t>
      </w:r>
    </w:p>
    <w:p>
      <w:pPr>
        <w:spacing w:before="240"/>
      </w:pPr>
      <w:r>
        <w:rPr>
          <w:b/>
        </w:rPr>
        <w:t>Charles Robbins</w:t>
      </w:r>
      <w:r>
        <w:t xml:space="preserve">   </w:t>
      </w:r>
      <w:r>
        <w:rPr>
          <w:i/>
          <w:sz w:val="18"/>
        </w:rPr>
        <w:t>Chairman &amp; CEO</w:t>
      </w:r>
    </w:p>
    <w:p>
      <w:pPr>
        <w:spacing w:before="40"/>
      </w:pPr>
      <w:r>
        <w:t>Rod, I think that as I think about the enterprise and you look at our portfolio right now, we really line up with -- whether our customers are looking to strategies to drive revenue and looking at how our collaboration architecture or our location analytics in retail outlets can help them, or they're looking at how do they reduce their operating expenses and simplify and the automation we're driving in the networking space, the SD-WAN solutions, they're just -- these are all really core to what our enterprise customers are looking for. And we've talked about over the last several calls that this Cat 9K, the early phases of that, we're still in the very early innings. And now we've deployed a wireless portfolio that fits within that architecture, the SD-WAN solutions are going to be integrated into that architecture. And the customers are still on the very front end of deploying all this technology. So we feel good about where we are. And we think that assuming we continue to execute well on that technology and that portfolio, the benefits to the customer are such that I think that we should have a pretty successful run ahead of us in our enterprise accounts, assuming we continue to execute.</w:t>
      </w:r>
    </w:p>
    <w:p>
      <w:pPr>
        <w:spacing w:before="240"/>
      </w:pPr>
      <w:r>
        <w:rPr>
          <w:b/>
        </w:rPr>
        <w:t>Operator</w:t>
      </w:r>
    </w:p>
    <w:p>
      <w:pPr>
        <w:spacing w:before="40"/>
      </w:pPr>
      <w:r>
        <w:t>Paul Silverstein with Cowen and Company.</w:t>
      </w:r>
    </w:p>
    <w:p>
      <w:pPr>
        <w:spacing w:before="240"/>
      </w:pPr>
      <w:r>
        <w:rPr>
          <w:b/>
        </w:rPr>
        <w:t>Paul Silverstein</w:t>
      </w:r>
      <w:r>
        <w:t xml:space="preserve">   </w:t>
      </w:r>
      <w:r>
        <w:rPr>
          <w:i/>
          <w:sz w:val="18"/>
        </w:rPr>
        <w:t>TD Cowen</w:t>
      </w:r>
    </w:p>
    <w:p>
      <w:pPr>
        <w:spacing w:before="40"/>
      </w:pPr>
      <w:r>
        <w:t>I've got 2 related questions. One, my customary, what's your rate of price erosion? And Kelly, in connection with that, if you could talk about gross margin drivers looking forward. And related to that, if I do the math right, you all did $4.5 billion of operating cash flow if you exclude the $800 million in connection with that onetime tax item. That's a record by over $400 million or 10% of what historically is not your strongest cash flow quarter. The question is, is that a new normal? Or were there other extraordinary items in that number?</w:t>
      </w:r>
    </w:p>
    <w:p>
      <w:pPr>
        <w:spacing w:before="240"/>
      </w:pPr>
      <w:r>
        <w:rPr>
          <w:b/>
        </w:rPr>
        <w:t>Kelly Kramer</w:t>
      </w:r>
      <w:r>
        <w:t xml:space="preserve">   </w:t>
      </w:r>
      <w:r>
        <w:rPr>
          <w:i/>
          <w:sz w:val="18"/>
        </w:rPr>
        <w:t>Former Executive VP &amp; CFO</w:t>
      </w:r>
    </w:p>
    <w:p>
      <w:pPr>
        <w:spacing w:before="40"/>
      </w:pPr>
      <w:r>
        <w:t>Yes. So just on the cash, there's nothing extraordinary in that. And again, that $750 million that we paid out, that's -- we'll be paying that -- those charges escalates in the later years over the next 8 years, right? That was just part of that transition tax. Besides that, no, there's no extraordinary. Remember, in Q1, we had the extraordinary $400 million payout from Arista, but there's nothing in Q2 besides that. Paul, to your question on price. This quarter, it was a 1 point impact on gross margin. Teams did a good job on that. And so that's in that range. And then if I go back to the gross margin drivers, like we talked about on last earnings call, it's been the same drivers, right? We still had a definitely negative headwind for the last quarter here in Q2 from DRAM and component costs. But as you look in our guide forward, you'll notice that the guide went up another 0.5 point because, like I expected last quarter and what we're seeing, the DRAM turns into a tailwind in Q3 and Q4. So that's why you see that tick up in the guide on the gross margin. So the drivers we had are really just again the headwinds being the component costs in Q2, that turns around. And then we still have a little bit of a drag on our rate for the -- as we continue to ramp the Cat 9K portfolio for that deferral impact. But otherwise, we're executing well.</w:t>
      </w:r>
    </w:p>
    <w:p>
      <w:pPr>
        <w:spacing w:before="240"/>
      </w:pPr>
      <w:r>
        <w:rPr>
          <w:b/>
        </w:rPr>
        <w:t>Paul Silverstein</w:t>
      </w:r>
      <w:r>
        <w:t xml:space="preserve">   </w:t>
      </w:r>
      <w:r>
        <w:rPr>
          <w:i/>
          <w:sz w:val="18"/>
        </w:rPr>
        <w:t>TD Cowen</w:t>
      </w:r>
    </w:p>
    <w:p>
      <w:pPr>
        <w:spacing w:before="40"/>
      </w:pPr>
      <w:r>
        <w:t>Kelly, I trust the ongoing shift to software has a -- will have a benefit over time?</w:t>
      </w:r>
    </w:p>
    <w:p>
      <w:pPr>
        <w:spacing w:before="240"/>
      </w:pPr>
      <w:r>
        <w:rPr>
          <w:b/>
        </w:rPr>
        <w:t>Kelly Kramer</w:t>
      </w:r>
      <w:r>
        <w:t xml:space="preserve">   </w:t>
      </w:r>
      <w:r>
        <w:rPr>
          <w:i/>
          <w:sz w:val="18"/>
        </w:rPr>
        <w:t>Former Executive VP &amp; CFO</w:t>
      </w:r>
    </w:p>
    <w:p>
      <w:pPr>
        <w:spacing w:before="40"/>
      </w:pPr>
      <w:r>
        <w:t>Yes. I mean, we're seeing that. I mean, that's what's offsetting a lot of these headwinds on the component stuff, right? So yes, that will continue, which is, again, why you continue to see them inch up. So when the DRAM -- which has been a significant headwind for us the last bunch of quarters, we'll continue to see that benefit us.</w:t>
      </w:r>
    </w:p>
    <w:p>
      <w:pPr>
        <w:spacing w:before="240"/>
      </w:pPr>
      <w:r>
        <w:rPr>
          <w:b/>
        </w:rPr>
        <w:t>Operator</w:t>
      </w:r>
    </w:p>
    <w:p>
      <w:pPr>
        <w:spacing w:before="40"/>
      </w:pPr>
      <w:r>
        <w:t>Ittai Kidron from Oppenheimer &amp; Co.</w:t>
      </w:r>
    </w:p>
    <w:p>
      <w:pPr>
        <w:spacing w:before="240"/>
      </w:pPr>
      <w:r>
        <w:rPr>
          <w:b/>
        </w:rPr>
        <w:t>Ittai Kidron</w:t>
      </w:r>
      <w:r>
        <w:t xml:space="preserve">   </w:t>
      </w:r>
      <w:r>
        <w:rPr>
          <w:i/>
          <w:sz w:val="18"/>
        </w:rPr>
        <w:t>Oppenheimer &amp; Co. Inc.</w:t>
      </w:r>
    </w:p>
    <w:p>
      <w:pPr>
        <w:spacing w:before="40"/>
      </w:pPr>
      <w:r>
        <w:t>Maybe -- I have a 2-part question. I guess, Chuck, trying to kind of dig in to what Rod was asking before. You're running multiple product cycles in multiple product areas. But if you had to kind of put it all together across your entire customer base, in what phase of the adoption are we, embrace for the customers of this new portfolio? Are we early cycle, mid-cycle? Help me think about that.</w:t>
      </w:r>
    </w:p>
    <w:p>
      <w:pPr>
        <w:spacing w:before="240"/>
      </w:pPr>
      <w:r>
        <w:rPr>
          <w:b/>
        </w:rPr>
        <w:t>Charles Robbins</w:t>
      </w:r>
      <w:r>
        <w:t xml:space="preserve">   </w:t>
      </w:r>
      <w:r>
        <w:rPr>
          <w:i/>
          <w:sz w:val="18"/>
        </w:rPr>
        <w:t>Chairman &amp; CEO</w:t>
      </w:r>
    </w:p>
    <w:p>
      <w:pPr>
        <w:spacing w:before="40"/>
      </w:pPr>
      <w:r>
        <w:t>Okay. Yes, Ittai, thank you. Look, here's the thing I think it's important to understand. We have been working over the years on building best-of-breed technology for what we talk about relative to domains with our customers. So we've been building the best data center switching portfolio, the best campus switching portfolio, the best campus wireless portfolio. Over the last 3 years, what we've done is we've built an automation architecture within a domain, okay? So we built ACI in the data center. We built DNA in the campus. We've got the SD-WAN platform in the branch. We've got a security control center that actually automates a security architecture. And now what we're doing is we're beginning to bring those together. So when you hear us talk about multidomain, it means that we're giving our customers the ability to drive automation across all of those domains. So -- and you're going to see even more announcements over the next few months relative to extending that. We extended it into the IoT architecture. So think about an application that's either running in the cloud or running in the data center that requires a certain policy that gets deployed across all those domains, and I think that's the thing that our customers are really excited about. So now where are we? We're still early. I mean, it's -- I would still say we're in the early innings. I mean, this transition, if you look back at the number of years that customers were buying and sweating a lot of this infrastructure, then that sort of the base that we have ahead of us to actually move into this new architecture. So I would say it's still very early across all those areas that I just described.</w:t>
      </w:r>
    </w:p>
    <w:p>
      <w:pPr>
        <w:spacing w:before="240"/>
      </w:pPr>
      <w:r>
        <w:rPr>
          <w:b/>
        </w:rPr>
        <w:t>Ittai Kidron</w:t>
      </w:r>
      <w:r>
        <w:t xml:space="preserve">   </w:t>
      </w:r>
      <w:r>
        <w:rPr>
          <w:i/>
          <w:sz w:val="18"/>
        </w:rPr>
        <w:t>Oppenheimer &amp; Co. Inc.</w:t>
      </w:r>
    </w:p>
    <w:p>
      <w:pPr>
        <w:spacing w:before="40"/>
      </w:pPr>
      <w:r>
        <w:t>That's great. And then just as a follow-up. I didn't catch the data center switch comment. Was there one or that's -- can you give us some color on where you stand there? And how do you envision 400 making its impact there, time line-wise?</w:t>
      </w:r>
    </w:p>
    <w:p>
      <w:pPr>
        <w:spacing w:before="240"/>
      </w:pPr>
      <w:r>
        <w:rPr>
          <w:b/>
        </w:rPr>
        <w:t>Charles Robbins</w:t>
      </w:r>
      <w:r>
        <w:t xml:space="preserve">   </w:t>
      </w:r>
      <w:r>
        <w:rPr>
          <w:i/>
          <w:sz w:val="18"/>
        </w:rPr>
        <w:t>Chairman &amp; CEO</w:t>
      </w:r>
    </w:p>
    <w:p>
      <w:pPr>
        <w:spacing w:before="40"/>
      </w:pPr>
      <w:r>
        <w:t>Yes. I think what we gave -- Kelly, you gave a broader Switching number, I think. We said overall Switching business was up double digits. So I mean, it's a pretty big business. So we are pleased with that.</w:t>
      </w:r>
    </w:p>
    <w:p>
      <w:pPr>
        <w:spacing w:before="240"/>
      </w:pPr>
      <w:r>
        <w:rPr>
          <w:b/>
        </w:rPr>
        <w:t>Kelly Kramer</w:t>
      </w:r>
      <w:r>
        <w:t xml:space="preserve">   </w:t>
      </w:r>
      <w:r>
        <w:rPr>
          <w:i/>
          <w:sz w:val="18"/>
        </w:rPr>
        <w:t>Former Executive VP &amp; CFO</w:t>
      </w:r>
    </w:p>
    <w:p>
      <w:pPr>
        <w:spacing w:before="40"/>
      </w:pPr>
      <w:r>
        <w:t>And on the 400 gig, right, I mean...</w:t>
      </w:r>
    </w:p>
    <w:p>
      <w:pPr>
        <w:spacing w:before="240"/>
      </w:pPr>
      <w:r>
        <w:rPr>
          <w:b/>
        </w:rPr>
        <w:t>Charles Robbins</w:t>
      </w:r>
      <w:r>
        <w:t xml:space="preserve">   </w:t>
      </w:r>
      <w:r>
        <w:rPr>
          <w:i/>
          <w:sz w:val="18"/>
        </w:rPr>
        <w:t>Chairman &amp; CEO</w:t>
      </w:r>
    </w:p>
    <w:p>
      <w:pPr>
        <w:spacing w:before="40"/>
      </w:pPr>
      <w:r>
        <w:t>And the 400 gig, yes, I'll tell you, we've got a lot of work going on in both our data center switching portfolio, where we're in some early field trials, as well as in our networking portfolio with some of the work that's going on there. And we believe that sometime middle of this year, we'll begin to see broad-based deployments. We're happy with that. I think there's a couple of key differentiators for us, Ittai. We build our own silicon. The Luxtera acquisition is going to bring the optics into that for us as well. Instead of us having to go out and procure the optics, we'll be able to more tightly integrate them. The whole intent-based architecture we have and the ability for us with our silicon to do real-time packet examinations for the customers and let them look at packet flows dynamically, there's a lot of differentiators, including a lot of power consumption advantages we think we're going to have. So sort of middle of this year, we'll begin to see if all that comes to fruition, but I think the teams are in a good spot.</w:t>
      </w:r>
    </w:p>
    <w:p>
      <w:pPr>
        <w:spacing w:before="240"/>
      </w:pPr>
      <w:r>
        <w:rPr>
          <w:b/>
        </w:rPr>
        <w:t>Operator</w:t>
      </w:r>
    </w:p>
    <w:p>
      <w:pPr>
        <w:spacing w:before="40"/>
      </w:pPr>
      <w:r>
        <w:t>Samik Chatterjee from JPMorgan.</w:t>
      </w:r>
    </w:p>
    <w:p>
      <w:pPr>
        <w:spacing w:before="240"/>
      </w:pPr>
      <w:r>
        <w:rPr>
          <w:b/>
        </w:rPr>
        <w:t>Samik Chatterjee</w:t>
      </w:r>
      <w:r>
        <w:t xml:space="preserve">   </w:t>
      </w:r>
      <w:r>
        <w:rPr>
          <w:i/>
          <w:sz w:val="18"/>
        </w:rPr>
        <w:t>JPMorgan Chase &amp; Co</w:t>
      </w:r>
    </w:p>
    <w:p>
      <w:pPr>
        <w:spacing w:before="40"/>
      </w:pPr>
      <w:r>
        <w:t>Chuck, I just wanted to check with you how -- what you're seeing in terms of momentum in the emerging countries. I believe, last quarter, you had very solid momentum in countries like India. Are you seeing the stronger dollar catch up to them in terms of how -- what their appetite is in terms of IT spend? If you can just help us with that.</w:t>
      </w:r>
    </w:p>
    <w:p>
      <w:pPr>
        <w:spacing w:before="240"/>
      </w:pPr>
      <w:r>
        <w:rPr>
          <w:b/>
        </w:rPr>
        <w:t>Charles Robbins</w:t>
      </w:r>
      <w:r>
        <w:t xml:space="preserve">   </w:t>
      </w:r>
      <w:r>
        <w:rPr>
          <w:i/>
          <w:sz w:val="18"/>
        </w:rPr>
        <w:t>Chairman &amp; CEO</w:t>
      </w:r>
    </w:p>
    <w:p>
      <w:pPr>
        <w:spacing w:before="40"/>
      </w:pPr>
      <w:r>
        <w:t>Well, I think we -- we gave that number, right, the emerging markets?</w:t>
      </w:r>
    </w:p>
    <w:p>
      <w:pPr>
        <w:spacing w:before="240"/>
      </w:pPr>
      <w:r>
        <w:rPr>
          <w:b/>
        </w:rPr>
        <w:t>Kelly Kramer</w:t>
      </w:r>
      <w:r>
        <w:t xml:space="preserve">   </w:t>
      </w:r>
      <w:r>
        <w:rPr>
          <w:i/>
          <w:sz w:val="18"/>
        </w:rPr>
        <w:t>Former Executive VP &amp; CFO</w:t>
      </w:r>
    </w:p>
    <w:p>
      <w:pPr>
        <w:spacing w:before="40"/>
      </w:pPr>
      <w:r>
        <w:t>Yes, order's up 6%.</w:t>
      </w:r>
    </w:p>
    <w:p>
      <w:pPr>
        <w:spacing w:before="240"/>
      </w:pPr>
      <w:r>
        <w:rPr>
          <w:b/>
        </w:rPr>
        <w:t>Charles Robbins</w:t>
      </w:r>
      <w:r>
        <w:t xml:space="preserve">   </w:t>
      </w:r>
      <w:r>
        <w:rPr>
          <w:i/>
          <w:sz w:val="18"/>
        </w:rPr>
        <w:t>Chairman &amp; CEO</w:t>
      </w:r>
    </w:p>
    <w:p>
      <w:pPr>
        <w:spacing w:before="40"/>
      </w:pPr>
      <w:r>
        <w:t>Yes, up 6% on orders.</w:t>
      </w:r>
    </w:p>
    <w:p>
      <w:pPr>
        <w:spacing w:before="240"/>
      </w:pPr>
      <w:r>
        <w:rPr>
          <w:b/>
        </w:rPr>
        <w:t>Kelly Kramer</w:t>
      </w:r>
      <w:r>
        <w:t xml:space="preserve">   </w:t>
      </w:r>
      <w:r>
        <w:rPr>
          <w:i/>
          <w:sz w:val="18"/>
        </w:rPr>
        <w:t>Former Executive VP &amp; CFO</w:t>
      </w:r>
    </w:p>
    <w:p>
      <w:pPr>
        <w:spacing w:before="40"/>
      </w:pPr>
      <w:r>
        <w:t>And BRICM was up 2%.</w:t>
      </w:r>
    </w:p>
    <w:p>
      <w:pPr>
        <w:spacing w:before="240"/>
      </w:pPr>
      <w:r>
        <w:rPr>
          <w:b/>
        </w:rPr>
        <w:t>Charles Robbins</w:t>
      </w:r>
      <w:r>
        <w:t xml:space="preserve">   </w:t>
      </w:r>
      <w:r>
        <w:rPr>
          <w:i/>
          <w:sz w:val="18"/>
        </w:rPr>
        <w:t>Chairman &amp; CEO</w:t>
      </w:r>
    </w:p>
    <w:p>
      <w:pPr>
        <w:spacing w:before="40"/>
      </w:pPr>
      <w:r>
        <w:t>BRICM was up 2%. So I think 6% in light of what we've heard from others around that space. And historically, what we've seen is when interest rates in the U.S. start rising, it creates challenges in emerging countries. And I think if you press Kelly, she'd probably tell you that currency was a slight headwind for us as well. So I think the teams are doing well, and it speaks to the relevance of what we've built. We've had some big build-outs in India. So India slowed a little bit for us but still quite positive. I think Russia was slightly negative. Mexico was positive. It's the same story. It's a portfolio of emerging countries. And right now, we have more that are performing well from a volume perspective. China was roughly flat for the last quarter. But overall, again, I'm pleased given the complexities that our teams are facing, both geopolitically and from a currency perspective. I think they executed really well. And I think it speaks to the teams themselves on the ground and the portfolio that our engineering organization's built.</w:t>
      </w:r>
    </w:p>
    <w:p>
      <w:pPr>
        <w:spacing w:before="240"/>
      </w:pPr>
      <w:r>
        <w:rPr>
          <w:b/>
        </w:rPr>
        <w:t>Operator</w:t>
      </w:r>
    </w:p>
    <w:p>
      <w:pPr>
        <w:spacing w:before="40"/>
      </w:pPr>
      <w:r>
        <w:t>Tal Liani from Bank of America.</w:t>
      </w:r>
    </w:p>
    <w:p>
      <w:pPr>
        <w:spacing w:before="240"/>
      </w:pPr>
      <w:r>
        <w:rPr>
          <w:b/>
        </w:rPr>
        <w:t>Tal Liani</w:t>
      </w:r>
      <w:r>
        <w:t xml:space="preserve">   </w:t>
      </w:r>
      <w:r>
        <w:rPr>
          <w:i/>
          <w:sz w:val="18"/>
        </w:rPr>
        <w:t>BofA Securities</w:t>
      </w:r>
    </w:p>
    <w:p>
      <w:pPr>
        <w:spacing w:before="40"/>
      </w:pPr>
      <w:r>
        <w:t>I have 2 questions -- or 1 question, 1 follow-up. The first one is just about cloud spending. We hear a lot about weakness in spending. On one hand, you're not very, very exposed. You're exposed in certain areas; and other areas, not. On the other hand, it's a big growth opportunity for you. Can you discuss your participation in cloud and your comments on any weakness in cloud spending? And then I have a follow-up on the Chinese vendors.</w:t>
      </w:r>
    </w:p>
    <w:p>
      <w:pPr>
        <w:spacing w:before="240"/>
      </w:pPr>
      <w:r>
        <w:rPr>
          <w:b/>
        </w:rPr>
        <w:t>Charles Robbins</w:t>
      </w:r>
      <w:r>
        <w:t xml:space="preserve">   </w:t>
      </w:r>
      <w:r>
        <w:rPr>
          <w:i/>
          <w:sz w:val="18"/>
        </w:rPr>
        <w:t>Chairman &amp; CEO</w:t>
      </w:r>
    </w:p>
    <w:p>
      <w:pPr>
        <w:spacing w:before="40"/>
      </w:pPr>
      <w:r>
        <w:t>I think, Tal, the -- I guess this is a quarter where it helps not to have as much exposure. But I think we're still very happy with our progress we're making there. Some of these big transitions that we're talking about, the 100 gig, the 400 gig, those are going to be opportunities for us to try to insert. And we're working hard to actually position ourselves well for that. But I don't think that I could give any more color than what you've already heard from those who have a pretty significant exposure in that space. We're still plugging along and doing all the same things that we've told you we're doing. I would say that we still haven't gotten to a substantial different position than what we described to you probably 12 or 18 months ago, but we continue to make progress. And we've said it's going to be a long journey to get there.</w:t>
      </w:r>
    </w:p>
    <w:p>
      <w:pPr>
        <w:spacing w:before="240"/>
      </w:pPr>
      <w:r>
        <w:rPr>
          <w:b/>
        </w:rPr>
        <w:t>Tal Liani</w:t>
      </w:r>
      <w:r>
        <w:t xml:space="preserve">   </w:t>
      </w:r>
      <w:r>
        <w:rPr>
          <w:i/>
          <w:sz w:val="18"/>
        </w:rPr>
        <w:t>BofA Securities</w:t>
      </w:r>
    </w:p>
    <w:p>
      <w:pPr>
        <w:spacing w:before="40"/>
      </w:pPr>
      <w:r>
        <w:t>So maybe -- again, I have a follow-up just on that. But maybe you can discuss your exposure to cloud and the difference between hyperscale -- hyperscalers versus smaller cloud vendors and if you see similar trends with smaller companies, where you do have exposure, versus larger companies. But I wanted to ask you, this morning, I hosted a call with Huawei. And one of the things they were saying is they think they're actually going to gain market share despite all the issues. And I want to -- I know you don't have -- you don't compete with them in China on certain things but -- and you don't compete with them in the U.S. But you do compete with Huawei and ZTE globally. And the question is being asked repeatedly about share gains versus Huawei and ZTE. What is your position? What is your view? What kind of experiences you've had in the last few weeks and few months on the competition with Huawei when you talk with or when you discuss this with the carriers? And how do you see your portfolio versus Huawei's portfolio in light of these issues?</w:t>
      </w:r>
    </w:p>
    <w:p>
      <w:pPr>
        <w:spacing w:before="240"/>
      </w:pPr>
      <w:r>
        <w:rPr>
          <w:b/>
        </w:rPr>
        <w:t>Charles Robbins</w:t>
      </w:r>
      <w:r>
        <w:t xml:space="preserve">   </w:t>
      </w:r>
      <w:r>
        <w:rPr>
          <w:i/>
          <w:sz w:val="18"/>
        </w:rPr>
        <w:t>Chairman &amp; CEO</w:t>
      </w:r>
    </w:p>
    <w:p>
      <w:pPr>
        <w:spacing w:before="40"/>
      </w:pPr>
      <w:r>
        <w:t>Yes. It's a good question. So first of all, the magnitude of the market opportunity in China skews the overall global market share numbers. So when -- if you're not participating in a material way in China, then it's very difficult to gain share if you're just looking at it broadly across the world. So we've begun to look at it without China and with China just to see how we're doing. What I would tell you is that, look, I think our innovation -- I said this in my prepared comments at the beginning. I think our portfolio right now from an innovation perspective, and particularly with the work the teams are doing in the SP space and the work that we're doing around the 5G packet core and some of these next-generation platforms that are going to hit the market this year, I would put our innovation up against theirs and anybody else's in the world right now. I think if you look at our performance in EMEA and in APJC over the last few quarters, I would suggest that we're not only holding our own, but we're competing and winning. And I would tell you, last quarter, we saw positive growth in SP in both of those regions. And so I feel very confident that not only can we compete, but that we are and we're winning right now. And so the share comment from them could be related to the size of the Chinese market, and they're confident that the math works. But in other parts of the world, I'll tell you, we're doing really well right now.</w:t>
      </w:r>
    </w:p>
    <w:p>
      <w:pPr>
        <w:spacing w:before="240"/>
      </w:pPr>
      <w:r>
        <w:rPr>
          <w:b/>
        </w:rPr>
        <w:t>Operator</w:t>
      </w:r>
    </w:p>
    <w:p>
      <w:pPr>
        <w:spacing w:before="40"/>
      </w:pPr>
      <w:r>
        <w:t>Tejas Venkatesh from UBS.</w:t>
      </w:r>
    </w:p>
    <w:p>
      <w:pPr>
        <w:spacing w:before="240"/>
      </w:pPr>
      <w:r>
        <w:rPr>
          <w:b/>
        </w:rPr>
        <w:t>Tejas Venkatesh</w:t>
      </w:r>
      <w:r>
        <w:t xml:space="preserve">   </w:t>
      </w:r>
      <w:r>
        <w:rPr>
          <w:i/>
          <w:sz w:val="18"/>
        </w:rPr>
        <w:t>UBS Investment Bank</w:t>
      </w:r>
    </w:p>
    <w:p>
      <w:pPr>
        <w:spacing w:before="40"/>
      </w:pPr>
      <w:r>
        <w:t>I'm on for John. You talked about double-digit growth in campus. Are the new Catalyst 9K products that you introduced about a quarter ago starting to contribute to revenue? I'm really just trying to get at how much more there is to go in campus and whether it's unreasonable to think campus could be up double digits for the full year as the newer Cat 9K products start to layer on.</w:t>
      </w:r>
    </w:p>
    <w:p>
      <w:pPr>
        <w:spacing w:before="240"/>
      </w:pPr>
      <w:r>
        <w:rPr>
          <w:b/>
        </w:rPr>
        <w:t>Charles Robbins</w:t>
      </w:r>
      <w:r>
        <w:t xml:space="preserve">   </w:t>
      </w:r>
      <w:r>
        <w:rPr>
          <w:i/>
          <w:sz w:val="18"/>
        </w:rPr>
        <w:t>Chairman &amp; CEO</w:t>
      </w:r>
    </w:p>
    <w:p>
      <w:pPr>
        <w:spacing w:before="40"/>
      </w:pPr>
      <w:r>
        <w:t>Well, I think when you just look at the raw 9K sales versus the installed base of the products that the 9K replaces, we are very early in that cycle. And we just launched the 9200. When did that start?</w:t>
      </w:r>
    </w:p>
    <w:p>
      <w:pPr>
        <w:spacing w:before="240"/>
      </w:pPr>
      <w:r>
        <w:rPr>
          <w:b/>
        </w:rPr>
        <w:t>Kelly Kramer</w:t>
      </w:r>
      <w:r>
        <w:t xml:space="preserve">   </w:t>
      </w:r>
      <w:r>
        <w:rPr>
          <w:i/>
          <w:sz w:val="18"/>
        </w:rPr>
        <w:t>Former Executive VP &amp; CFO</w:t>
      </w:r>
    </w:p>
    <w:p>
      <w:pPr>
        <w:spacing w:before="40"/>
      </w:pPr>
      <w:r>
        <w:t>A quarter ago.</w:t>
      </w:r>
    </w:p>
    <w:p>
      <w:pPr>
        <w:spacing w:before="240"/>
      </w:pPr>
      <w:r>
        <w:rPr>
          <w:b/>
        </w:rPr>
        <w:t>Charles Robbins</w:t>
      </w:r>
      <w:r>
        <w:t xml:space="preserve">   </w:t>
      </w:r>
      <w:r>
        <w:rPr>
          <w:i/>
          <w:sz w:val="18"/>
        </w:rPr>
        <w:t>Chairman &amp; CEO</w:t>
      </w:r>
    </w:p>
    <w:p>
      <w:pPr>
        <w:spacing w:before="40"/>
      </w:pPr>
      <w:r>
        <w:t>A quarter ago.</w:t>
      </w:r>
    </w:p>
    <w:p>
      <w:pPr>
        <w:spacing w:before="240"/>
      </w:pPr>
      <w:r>
        <w:rPr>
          <w:b/>
        </w:rPr>
        <w:t>Kelly Kramer</w:t>
      </w:r>
      <w:r>
        <w:t xml:space="preserve">   </w:t>
      </w:r>
      <w:r>
        <w:rPr>
          <w:i/>
          <w:sz w:val="18"/>
        </w:rPr>
        <w:t>Former Executive VP &amp; CFO</w:t>
      </w:r>
    </w:p>
    <w:p>
      <w:pPr>
        <w:spacing w:before="40"/>
      </w:pPr>
      <w:r>
        <w:t>We just started shipping this quarter.</w:t>
      </w:r>
    </w:p>
    <w:p>
      <w:pPr>
        <w:spacing w:before="240"/>
      </w:pPr>
      <w:r>
        <w:rPr>
          <w:b/>
        </w:rPr>
        <w:t>Charles Robbins</w:t>
      </w:r>
      <w:r>
        <w:t xml:space="preserve">   </w:t>
      </w:r>
      <w:r>
        <w:rPr>
          <w:i/>
          <w:sz w:val="18"/>
        </w:rPr>
        <w:t>Chairman &amp; CEO</w:t>
      </w:r>
    </w:p>
    <w:p>
      <w:pPr>
        <w:spacing w:before="40"/>
      </w:pPr>
      <w:r>
        <w:t>Just started shipping this quarter. So the products that we announced in the middle of 2017 clearly are flowing through revenue. The 9200 just started contributing to that. But again, if you look at where we are versus the installed base that these products replace, it's very early.</w:t>
      </w:r>
    </w:p>
    <w:p>
      <w:pPr>
        <w:spacing w:before="240"/>
      </w:pPr>
      <w:r>
        <w:rPr>
          <w:b/>
        </w:rPr>
        <w:t>Tejas Venkatesh</w:t>
      </w:r>
      <w:r>
        <w:t xml:space="preserve">   </w:t>
      </w:r>
      <w:r>
        <w:rPr>
          <w:i/>
          <w:sz w:val="18"/>
        </w:rPr>
        <w:t>UBS Investment Bank</w:t>
      </w:r>
    </w:p>
    <w:p>
      <w:pPr>
        <w:spacing w:before="40"/>
      </w:pPr>
      <w:r>
        <w:t>And then a quick follow-up on M&amp;A. I wonder if you could comment on capital allocation. Now that the core business is growing very healthy, is it time for accelerated M&amp;A, perhaps?</w:t>
      </w:r>
    </w:p>
    <w:p>
      <w:pPr>
        <w:spacing w:before="240"/>
      </w:pPr>
      <w:r>
        <w:rPr>
          <w:b/>
        </w:rPr>
        <w:t>Charles Robbins</w:t>
      </w:r>
      <w:r>
        <w:t xml:space="preserve">   </w:t>
      </w:r>
      <w:r>
        <w:rPr>
          <w:i/>
          <w:sz w:val="18"/>
        </w:rPr>
        <w:t>Chairman &amp; CEO</w:t>
      </w:r>
    </w:p>
    <w:p>
      <w:pPr>
        <w:spacing w:before="40"/>
      </w:pPr>
      <w:r>
        <w:t>Well, I'll make a comment, and Kelly can add on to it. I don't think that the growth of the core fundamentally changes or -- our overarching acquisition strategy. I think that we've had an acquisition strategy that's continued to add to our portfolio and expanding our portfolio. What I alluded to early on is that our strategy of not only creating adjacent expansions to our portfolio but really driving innovation back into our core so that we can get growth from both given the size of our core markets, that's working. So I don't think that our overall M&amp;A strategy changes because of the success of the core. But Kelly, you...</w:t>
      </w:r>
    </w:p>
    <w:p>
      <w:pPr>
        <w:spacing w:before="240"/>
      </w:pPr>
      <w:r>
        <w:rPr>
          <w:b/>
        </w:rPr>
        <w:t>Kelly Kramer</w:t>
      </w:r>
      <w:r>
        <w:t xml:space="preserve">   </w:t>
      </w:r>
      <w:r>
        <w:rPr>
          <w:i/>
          <w:sz w:val="18"/>
        </w:rPr>
        <w:t>Former Executive VP &amp; CFO</w:t>
      </w:r>
    </w:p>
    <w:p>
      <w:pPr>
        <w:spacing w:before="40"/>
      </w:pPr>
      <w:r>
        <w:t>Yes, no. It never has changed, right? I mean, I think our strategy has always been clear. We're going to invest in the business first. And we're always looking for M&amp;A no matter what the environment is, and we're going to do smart M&amp;A. And then we're committed to our dividend growth like we have been. And then, of course, the share buyback. And again, I think you saw the latter 2 there. We just announced again another increase to the dividend, just showing the commitment we have and the faith we have in the cash flows of the business, as well as just another increase in the share buyback authorization. So I'd say it's independent to how the core business is doing. It's just a critical part of our overall strategy.</w:t>
      </w:r>
    </w:p>
    <w:p>
      <w:pPr>
        <w:spacing w:before="240"/>
      </w:pPr>
      <w:r>
        <w:rPr>
          <w:b/>
        </w:rPr>
        <w:t>Operator</w:t>
      </w:r>
    </w:p>
    <w:p>
      <w:pPr>
        <w:spacing w:before="40"/>
      </w:pPr>
      <w:r>
        <w:t>Pierre Ferragu from New Street Research.</w:t>
      </w:r>
    </w:p>
    <w:p>
      <w:pPr>
        <w:spacing w:before="240"/>
      </w:pPr>
      <w:r>
        <w:rPr>
          <w:b/>
        </w:rPr>
        <w:t>Pierre Ferragu</w:t>
      </w:r>
      <w:r>
        <w:t xml:space="preserve">   </w:t>
      </w:r>
      <w:r>
        <w:rPr>
          <w:i/>
          <w:sz w:val="18"/>
        </w:rPr>
        <w:t>New Street Research LLP</w:t>
      </w:r>
    </w:p>
    <w:p>
      <w:pPr>
        <w:spacing w:before="40"/>
      </w:pPr>
      <w:r>
        <w:t>I'd like to come back to the comments you made, Chuck, on emerging market, on China. So what I heard is, clearly, that you're very happy with your performance there, relative. And it's true that having like a flat sales in China [indiscernible] is great. And overall, your emerging market is holding well, especially when you take into account currency. But really, the question I would like to ask you is about how conversations with clients are going there? What's your outlook? Like you guys at Cisco used to be a bellwether. You have very, very good insight into how enterprises are feeling about the macro developments. So from all the conversations you've had with clients this -- in the last 3 months, what's your take? What's your 2019 macro perspective?</w:t>
      </w:r>
    </w:p>
    <w:p>
      <w:pPr>
        <w:spacing w:before="240"/>
      </w:pPr>
      <w:r>
        <w:rPr>
          <w:b/>
        </w:rPr>
        <w:t>Charles Robbins</w:t>
      </w:r>
      <w:r>
        <w:t xml:space="preserve">   </w:t>
      </w:r>
      <w:r>
        <w:rPr>
          <w:i/>
          <w:sz w:val="18"/>
        </w:rPr>
        <w:t>Chairman &amp; CEO</w:t>
      </w:r>
    </w:p>
    <w:p>
      <w:pPr>
        <w:spacing w:before="40"/>
      </w:pPr>
      <w:r>
        <w:t>Pierre, thanks for the question. What I've said several times in a lot of interviews is that I've been amazed at the resilience that we've seen around the world in light of all of the macro environment and the geopolitical dynamics, whether it's a shutdown or it's U.S.-China trade or it's Brexit or it's stress in Italy or it's political unrest in certain emerging countries. I mean, it's amazing the resilience that we've seen. What I would tell you is that our enterprise customers, given the focus, they really -- they don't view this technology anymore as an optional enabler of a strategy that they've come up with. They now view the technology as a core part of their strategy. So I mean, many of the strategies they're driving around revenue growth don't work if they don't continue to invest in technology. Many of the things they're trying to do around simplification and cost reduction and productivity in their IT infrastructure as well as being able to efficiently deal with this new multi-cloud world, which is super complicated, I mean, they can't just stop. I mean, they have to keep executing. And I'd say that most of them have a paranoia that if they do stop investing, their competitors will not and they'll fall behind. So all that being said, I will just tell you, our customers -- I haven't seen any general difference over the last 90 days in the discussions we've had, with the exception of talking to a customer who has very high exposure to the Chinese market. But even then, they talk about the impact of the geopolitical situation, but they never connect it to any sort of spending shift that -- some of them may do that, but I'm not having those conversations. Everybody seems to be moving the same place they were 3, 6 months ago.</w:t>
      </w:r>
    </w:p>
    <w:p>
      <w:pPr>
        <w:spacing w:before="240"/>
      </w:pPr>
      <w:r>
        <w:rPr>
          <w:b/>
        </w:rPr>
        <w:t>Operator</w:t>
      </w:r>
    </w:p>
    <w:p>
      <w:pPr>
        <w:spacing w:before="40"/>
      </w:pPr>
      <w:r>
        <w:t>Sami Badri from Crédit Suisse.</w:t>
      </w:r>
    </w:p>
    <w:p>
      <w:pPr>
        <w:spacing w:before="240"/>
      </w:pPr>
      <w:r>
        <w:rPr>
          <w:b/>
        </w:rPr>
        <w:t>Ahmed Sami Badri</w:t>
      </w:r>
      <w:r>
        <w:t xml:space="preserve">   </w:t>
      </w:r>
      <w:r>
        <w:rPr>
          <w:i/>
          <w:sz w:val="18"/>
        </w:rPr>
        <w:t>Crédit Suisse AG</w:t>
      </w:r>
    </w:p>
    <w:p>
      <w:pPr>
        <w:spacing w:before="40"/>
      </w:pPr>
      <w:r>
        <w:t>I just wanted to get a quick one regarding the number of ELAs you signed in the quarter and what percentage of revenues that actually reflected.</w:t>
      </w:r>
    </w:p>
    <w:p>
      <w:pPr>
        <w:spacing w:before="240"/>
      </w:pPr>
      <w:r>
        <w:rPr>
          <w:b/>
        </w:rPr>
        <w:t>Kelly Kramer</w:t>
      </w:r>
      <w:r>
        <w:t xml:space="preserve">   </w:t>
      </w:r>
      <w:r>
        <w:rPr>
          <w:i/>
          <w:sz w:val="18"/>
        </w:rPr>
        <w:t>Former Executive VP &amp; CFO</w:t>
      </w:r>
    </w:p>
    <w:p>
      <w:pPr>
        <w:spacing w:before="40"/>
      </w:pPr>
      <w:r>
        <w:t>Are you talking just Cisco ONE, what we have provided before?</w:t>
      </w:r>
    </w:p>
    <w:p>
      <w:pPr>
        <w:spacing w:before="240"/>
      </w:pPr>
      <w:r>
        <w:rPr>
          <w:b/>
        </w:rPr>
        <w:t>Ahmed Sami Badri</w:t>
      </w:r>
      <w:r>
        <w:t xml:space="preserve">   </w:t>
      </w:r>
      <w:r>
        <w:rPr>
          <w:i/>
          <w:sz w:val="18"/>
        </w:rPr>
        <w:t>Crédit Suisse AG</w:t>
      </w:r>
    </w:p>
    <w:p>
      <w:pPr>
        <w:spacing w:before="40"/>
      </w:pPr>
      <w:r>
        <w:t>Yes, exactly. That's right.</w:t>
      </w:r>
    </w:p>
    <w:p>
      <w:pPr>
        <w:spacing w:before="240"/>
      </w:pPr>
      <w:r>
        <w:rPr>
          <w:b/>
        </w:rPr>
        <w:t>Kelly Kramer</w:t>
      </w:r>
      <w:r>
        <w:t xml:space="preserve">   </w:t>
      </w:r>
      <w:r>
        <w:rPr>
          <w:i/>
          <w:sz w:val="18"/>
        </w:rPr>
        <w:t>Former Executive VP &amp; CFO</w:t>
      </w:r>
    </w:p>
    <w:p>
      <w:pPr>
        <w:spacing w:before="40"/>
      </w:pPr>
      <w:r>
        <w:t>Yes. I'd say, For Cisco ONE, we are now basically over 31,000, 31,500, in that range. And I'd say the thing to think about as you think about that going forward, as we move more and more of the portfolios to this DNA architecture and the architecture we're rolling out more and more, you're going to see more and more of our customers going to that kind of framework where the software is included in that as well. So we continue to grow the Cisco ONE bundles. But again, as we progress through the early innings of the Enterprise Networking, Cat 9K and so on portfolio transitioning, you're going to see more and more going to the DNA architecture and software bundles of that.</w:t>
      </w:r>
    </w:p>
    <w:p>
      <w:pPr>
        <w:spacing w:before="240"/>
      </w:pPr>
      <w:r>
        <w:rPr>
          <w:b/>
        </w:rPr>
        <w:t>Ahmed Sami Badri</w:t>
      </w:r>
      <w:r>
        <w:t xml:space="preserve">   </w:t>
      </w:r>
      <w:r>
        <w:rPr>
          <w:i/>
          <w:sz w:val="18"/>
        </w:rPr>
        <w:t>Crédit Suisse AG</w:t>
      </w:r>
    </w:p>
    <w:p>
      <w:pPr>
        <w:spacing w:before="40"/>
      </w:pPr>
      <w:r>
        <w:t>And then are you comfortable giving a percentage of revenue, something like that, that we could get a little bit of an indicator from?</w:t>
      </w:r>
    </w:p>
    <w:p>
      <w:pPr>
        <w:spacing w:before="240"/>
      </w:pPr>
      <w:r>
        <w:rPr>
          <w:b/>
        </w:rPr>
        <w:t>Kelly Kramer</w:t>
      </w:r>
      <w:r>
        <w:t xml:space="preserve">   </w:t>
      </w:r>
      <w:r>
        <w:rPr>
          <w:i/>
          <w:sz w:val="18"/>
        </w:rPr>
        <w:t>Former Executive VP &amp; CFO</w:t>
      </w:r>
    </w:p>
    <w:p>
      <w:pPr>
        <w:spacing w:before="40"/>
      </w:pPr>
      <w:r>
        <w:t>No, we don't disclose that.</w:t>
      </w:r>
    </w:p>
    <w:p>
      <w:pPr>
        <w:spacing w:before="240"/>
      </w:pPr>
      <w:r>
        <w:rPr>
          <w:b/>
        </w:rPr>
        <w:t>Operator</w:t>
      </w:r>
    </w:p>
    <w:p>
      <w:pPr>
        <w:spacing w:before="40"/>
      </w:pPr>
      <w:r>
        <w:t>Steve Milunovich from Wolfe Research.</w:t>
      </w:r>
    </w:p>
    <w:p>
      <w:pPr>
        <w:spacing w:before="240"/>
      </w:pPr>
      <w:r>
        <w:rPr>
          <w:b/>
        </w:rPr>
        <w:t>Steven Milunovich</w:t>
      </w:r>
      <w:r>
        <w:t xml:space="preserve">   </w:t>
      </w:r>
      <w:r>
        <w:rPr>
          <w:i/>
          <w:sz w:val="18"/>
        </w:rPr>
        <w:t>Wolfe Research</w:t>
      </w:r>
    </w:p>
    <w:p>
      <w:pPr>
        <w:spacing w:before="40"/>
      </w:pPr>
      <w:r>
        <w:t>To follow on, at the last Analyst Day, Kelly, you talked about software as a percentage of total revenue, I think, going from 22% to 30% over 3 years. Can you indicate where you are in that range, if 30% is still the goal, if there's now a higher goal? And then how is 606 affecting that? And specifically, in this quarter, did 606 give you a revenue boost?</w:t>
      </w:r>
    </w:p>
    <w:p>
      <w:pPr>
        <w:spacing w:before="240"/>
      </w:pPr>
      <w:r>
        <w:rPr>
          <w:b/>
        </w:rPr>
        <w:t>Kelly Kramer</w:t>
      </w:r>
      <w:r>
        <w:t xml:space="preserve">   </w:t>
      </w:r>
      <w:r>
        <w:rPr>
          <w:i/>
          <w:sz w:val="18"/>
        </w:rPr>
        <w:t>Former Executive VP &amp; CFO</w:t>
      </w:r>
    </w:p>
    <w:p>
      <w:pPr>
        <w:spacing w:before="40"/>
      </w:pPr>
      <w:r>
        <w:t>Yes. Yes, I would say, to the first part of that question, we are continuing to progress along those lines. And with the new rev rec, because it's accelerating some of these things that -- when you pull a snapshot for this year, it's accelerating some of it. But overall, for the longer-term strategy, it's absolutely progressing like we said it would at FAC. And yes, this quarter, we were around 2% for the acceleration when you compare the 606 versus 605 accounting change difference.</w:t>
      </w:r>
    </w:p>
    <w:p>
      <w:pPr>
        <w:spacing w:before="240"/>
      </w:pPr>
      <w:r>
        <w:rPr>
          <w:b/>
        </w:rPr>
        <w:t>Operator</w:t>
      </w:r>
    </w:p>
    <w:p>
      <w:pPr>
        <w:spacing w:before="40"/>
      </w:pPr>
      <w:r>
        <w:t>James Faucette from Morgan Stanley.</w:t>
      </w:r>
    </w:p>
    <w:p>
      <w:pPr>
        <w:spacing w:before="240"/>
      </w:pPr>
      <w:r>
        <w:rPr>
          <w:b/>
        </w:rPr>
        <w:t>James Faucette</w:t>
      </w:r>
      <w:r>
        <w:t xml:space="preserve">   </w:t>
      </w:r>
      <w:r>
        <w:rPr>
          <w:i/>
          <w:sz w:val="18"/>
        </w:rPr>
        <w:t>Morgan Stanley</w:t>
      </w:r>
    </w:p>
    <w:p>
      <w:pPr>
        <w:spacing w:before="40"/>
      </w:pPr>
      <w:r>
        <w:t>Chuck, I wanted to ask you, it's interesting to me that the focus on hybrid and hybrid cloud is starting to evolve, especially given where people thought we might end up just a couple of years ago. Can you talk about how well-formed do you think your customers are? And I guess, are they seeing or can they understand the real value that Cisco can deliver in hybrid implementations yet, and how much missionary work [ you ] still have to do?</w:t>
      </w:r>
    </w:p>
    <w:p>
      <w:pPr>
        <w:spacing w:before="240"/>
      </w:pPr>
      <w:r>
        <w:rPr>
          <w:b/>
        </w:rPr>
        <w:t>Charles Robbins</w:t>
      </w:r>
      <w:r>
        <w:t xml:space="preserve">   </w:t>
      </w:r>
      <w:r>
        <w:rPr>
          <w:i/>
          <w:sz w:val="18"/>
        </w:rPr>
        <w:t>Chairman &amp; CEO</w:t>
      </w:r>
    </w:p>
    <w:p>
      <w:pPr>
        <w:spacing w:before="40"/>
      </w:pPr>
      <w:r>
        <w:t>Yes. Thanks, James. Look, here's the situation our customers find themselves in: if you contrast where they thought they were going to be 4 or 5 years ago, they thought that they were going to move to the cloud. And we've joked about it being a euphoric neighborhood where they just move and everything is simple. And somewhere along the way, they find themselves with 4 or 5 cloud providers, multiple collaboration cloud providers, 100 SaaS providers, an explosion of IoT at the Edge. And so what's happening is -- and by the way, they still have private data centers with applications that can't be migrated to the cloud. They've now gotten to a place where certain applications they're repatriating from the cloud. And the reality is that they now find themselves with a more complicated environment than they had 5 years ago when they began this journey to simplification. That's the irony. If you think about what I just described, there's only one piece of technology that is consistent across all of those things that I just talked about, and that is the network. And so what's happening is a lot of the things that have to occur to help them navigate this need to happen in the network. And so that's where this whole policy automation strategy that we have is really important, because for them to be able to deal with applications running anywhere, deal with users operating anywhere, the data flows and the traffic flows are nothing that look like what led them to architect their networks the way they did a decade ago. And then couple that with security and the fact that in security, you're not protecting a perimeter anymore. So it's not about a big, fat honking firewall. It's about an architecture that really does have integrated security from the network to the cloud, to the Edge, to email, where you're building a comprehensive integrated strategy, where you're seeing threats in one area and you're protecting across all those domains. So to answer your question, I think that 2 years ago, we had to convince customers that this is what we felt. And today, I'd say most enterprise customers, they could present a whole set of slides to you before we even start talking about the challenges they face and the importance of the network going forward.</w:t>
      </w:r>
    </w:p>
    <w:p>
      <w:pPr>
        <w:spacing w:before="40"/>
      </w:pPr>
      <w:r>
        <w:t>So thanks for the last question. Thank you. I want to thank all of you for joining us today. I'll make a few closing comments. First of all, I think our teams have executed incredibly well in light of a very complicated macro and geopolitical environment that we find ourselves in. Our engineering teams over the last few years have delivered on innovation to a point where I will tell you that our portfolio is in the best shape it's been in years. And I think we are in a very good position with our customers based on the strategies that they're deploying going forward. And I have a high degree of confidence in our ability to execute.</w:t>
      </w:r>
    </w:p>
    <w:p>
      <w:pPr>
        <w:spacing w:before="40"/>
      </w:pPr>
      <w:r>
        <w:t>When you look to the future, there's 2 things -- there's 2 elements that we have to consider. There's the geopolitical, macro issues, and we'll continue to navigate them to the best of our ability. And then there's our own execution, which I think is probably near the peak of what our teams have done in quite a while. So we feel good about where we are. There's obviously a lot of variables, a lot of complexities, but we're pleased with what we accomplished last quarter. We feel good about next quarter, and we're going to continue to execute. Thanks for joining us.</w:t>
      </w:r>
    </w:p>
    <w:p>
      <w:pPr>
        <w:spacing w:before="240"/>
      </w:pPr>
      <w:r>
        <w:rPr>
          <w:b/>
        </w:rPr>
        <w:t>Marilyn Mora</w:t>
      </w:r>
      <w:r>
        <w:t xml:space="preserve">   </w:t>
      </w:r>
      <w:r>
        <w:rPr>
          <w:i/>
          <w:sz w:val="18"/>
        </w:rPr>
        <w:t>Director of Global Investor Relations</w:t>
      </w:r>
    </w:p>
    <w:p>
      <w:pPr>
        <w:spacing w:before="40"/>
      </w:pPr>
      <w:r>
        <w:t>Thanks, Chuck. And I'm just going to wrap up here. Cisco's next quarterly earnings conference call, which will reflect our fiscal 2019 third quarter results, will be on Wednesday, May 15, 2019, at 1:30 p.m. Pacific Time, 4:30 p.m. Eastern time. Again, I'd like to remind the audience that in light of Regulation FD, Cisco's policy is not to comment on its financial guidance during the quarter unless it's done through an explicit public disclosure.</w:t>
      </w:r>
    </w:p>
    <w:p>
      <w:pPr>
        <w:spacing w:before="40"/>
      </w:pPr>
      <w:r>
        <w:t>We now plan to close the call. If you have any further questions, feel free to contact Cisco's Investor Relations department, and we thank you very much for joining today's call.</w:t>
      </w:r>
    </w:p>
    <w:p>
      <w:pPr>
        <w:spacing w:before="240"/>
      </w:pPr>
      <w:r>
        <w:rPr>
          <w:b/>
        </w:rPr>
        <w:t>Operator</w:t>
      </w:r>
    </w:p>
    <w:p>
      <w:pPr>
        <w:spacing w:before="40"/>
      </w:pPr>
      <w:r>
        <w:t>And thank you for participating on today's conference call. If you would like to listen to the call in its entirety, you may call (800) 391-9851. For participants dialing from outside the U.S., please dial (203) 369-3268. This concludes today's call. You may disconnect at this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