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412" w:rsidRPr="001270E8" w:rsidRDefault="00A17412" w:rsidP="001270E8">
      <w:pPr>
        <w:pStyle w:val="a4"/>
        <w:spacing w:after="0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通信协议</w:t>
      </w:r>
    </w:p>
    <w:p w:rsidR="004358AB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UART</w:t>
      </w:r>
    </w:p>
    <w:p w:rsidR="000E6876" w:rsidRPr="00853DA7" w:rsidRDefault="00682701" w:rsidP="00853DA7">
      <w:pPr>
        <w:spacing w:after="0" w:line="220" w:lineRule="atLeast"/>
        <w:ind w:firstLine="720"/>
        <w:rPr>
          <w:rFonts w:ascii="微软雅黑" w:hAnsi="微软雅黑" w:hint="eastAsia"/>
          <w:sz w:val="24"/>
          <w:szCs w:val="28"/>
        </w:rPr>
      </w:pPr>
      <w:r w:rsidRPr="00853DA7">
        <w:rPr>
          <w:rFonts w:ascii="微软雅黑" w:hAnsi="微软雅黑" w:hint="eastAsia"/>
          <w:sz w:val="24"/>
          <w:szCs w:val="28"/>
        </w:rPr>
        <w:t>4个pin</w:t>
      </w:r>
      <w:r w:rsidR="00853DA7" w:rsidRPr="00853DA7">
        <w:rPr>
          <w:rFonts w:ascii="微软雅黑" w:hAnsi="微软雅黑" w:hint="eastAsia"/>
          <w:sz w:val="24"/>
          <w:szCs w:val="28"/>
        </w:rPr>
        <w:t>（VCC  GND  TX  RX）</w:t>
      </w:r>
      <w:r w:rsidRPr="00853DA7">
        <w:rPr>
          <w:rFonts w:ascii="微软雅黑" w:hAnsi="微软雅黑" w:hint="eastAsia"/>
          <w:sz w:val="24"/>
          <w:szCs w:val="28"/>
        </w:rPr>
        <w:tab/>
        <w:t>TTL电平</w:t>
      </w:r>
    </w:p>
    <w:p w:rsidR="000E6876" w:rsidRDefault="000E6876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COM</w:t>
      </w:r>
    </w:p>
    <w:p w:rsidR="00B61C18" w:rsidRDefault="00B61C18" w:rsidP="00B61C18">
      <w:pPr>
        <w:spacing w:after="0"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通信接口：</w:t>
      </w:r>
    </w:p>
    <w:p w:rsidR="00FE6722" w:rsidRPr="00B61C18" w:rsidRDefault="00FE6722" w:rsidP="00B61C18">
      <w:pPr>
        <w:spacing w:after="0"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（RS485不是通信协议，而是通信接口）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RS232：传输速率一般不超过20Kbps，速率低，抗干扰能力差，RS-232C能传输的最大距离不超过15m（50英尺）。 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RS422：定义了一种平衡通信接口，将传输速率提高到10Mbps，传输距离延长到4000英尺（速率低于100Kbps时），并允许在一条平衡总线上连接最多10个接收器。RS-422是一种单机发送、多机接收的单向、平衡传输规范，被命名为TIA/EIA-422-A标准。</w:t>
      </w:r>
    </w:p>
    <w:p w:rsidR="001270E8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RS485：增加了多点、双向通信能力，即允许多个发送器连接到同一条总线上，同时增加了发送器的驱动能力和冲突保护特性，扩展了总线共模范围，后命名为TIA/EIA-485-A标准。最高传输速率10Mbps，抗干扰能力强，可以传距离1.5km。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  <w:shd w:val="clear" w:color="auto" w:fill="FFFFFF"/>
        </w:rPr>
      </w:pPr>
      <w:r w:rsidRPr="001270E8">
        <w:rPr>
          <w:rFonts w:ascii="微软雅黑" w:eastAsia="微软雅黑" w:hAnsi="微软雅黑" w:hint="eastAsia"/>
          <w:shd w:val="clear" w:color="auto" w:fill="FFFFFF"/>
        </w:rPr>
        <w:t>平衡双绞线的长度与传输速率成反比，在100Kbps速率以下，才可能使用规定最长的电缆长度。只有在很短的距离下才能获得最高速率传输。一般100米长双绞线最大传输速率仅为1Mbps。</w:t>
      </w:r>
    </w:p>
    <w:p w:rsidR="002B3CCF" w:rsidRDefault="002F67F9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543300" cy="3095610"/>
            <wp:effectExtent l="19050" t="0" r="0" b="0"/>
            <wp:docPr id="1" name="图片 1" descr="C:\Users\Administrator\Desktop\串口知识\串口传输对比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串口知识\串口传输对比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10" cy="309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</w:p>
    <w:p w:rsidR="00B368C4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SPI</w:t>
      </w:r>
    </w:p>
    <w:p w:rsidR="001270E8" w:rsidRDefault="001270E8" w:rsidP="001270E8">
      <w:pPr>
        <w:spacing w:after="0" w:line="220" w:lineRule="atLeast"/>
        <w:ind w:firstLine="720"/>
        <w:rPr>
          <w:rFonts w:ascii="微软雅黑" w:hAnsi="微软雅黑"/>
          <w:sz w:val="24"/>
          <w:szCs w:val="27"/>
          <w:shd w:val="clear" w:color="auto" w:fill="FFFFFF"/>
        </w:rPr>
      </w:pPr>
      <w:r w:rsidRPr="001270E8">
        <w:rPr>
          <w:rFonts w:ascii="微软雅黑" w:hAnsi="微软雅黑" w:hint="eastAsia"/>
          <w:shd w:val="clear" w:color="auto" w:fill="FFFFFF"/>
        </w:rPr>
        <w:t>全双工通信，传输速率</w:t>
      </w:r>
      <w:hyperlink r:id="rId6" w:tgtFrame="_blank" w:history="1">
        <w:r w:rsidRPr="001270E8">
          <w:rPr>
            <w:rStyle w:val="a7"/>
            <w:rFonts w:ascii="微软雅黑" w:hAnsi="微软雅黑" w:hint="eastAsia"/>
            <w:color w:val="auto"/>
            <w:shd w:val="clear" w:color="auto" w:fill="FFFFFF"/>
          </w:rPr>
          <w:t>可达</w:t>
        </w:r>
      </w:hyperlink>
      <w:r w:rsidRPr="001270E8">
        <w:rPr>
          <w:rFonts w:ascii="微软雅黑" w:hAnsi="微软雅黑" w:hint="eastAsia"/>
          <w:shd w:val="clear" w:color="auto" w:fill="FFFFFF"/>
        </w:rPr>
        <w:t>几Mbps水平，比I2C快。</w:t>
      </w:r>
      <w:r w:rsidRPr="001270E8">
        <w:rPr>
          <w:rFonts w:ascii="微软雅黑" w:hAnsi="微软雅黑" w:hint="eastAsia"/>
          <w:sz w:val="24"/>
          <w:szCs w:val="27"/>
          <w:shd w:val="clear" w:color="auto" w:fill="FFFFFF"/>
        </w:rPr>
        <w:t>SPI适合数据流应用</w:t>
      </w:r>
    </w:p>
    <w:p w:rsidR="001270E8" w:rsidRPr="001270E8" w:rsidRDefault="001270E8" w:rsidP="001270E8">
      <w:pPr>
        <w:spacing w:after="0" w:line="220" w:lineRule="atLeast"/>
        <w:ind w:firstLine="720"/>
        <w:rPr>
          <w:rFonts w:ascii="微软雅黑" w:hAnsi="微软雅黑"/>
        </w:rPr>
      </w:pPr>
    </w:p>
    <w:p w:rsidR="00B368C4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I2C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半双工，只有2根线。数据线（SDA）和时钟线（SCL）。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--------标准速度：100kbps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--------快速模式：400kbps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--------高速模式：3.4Mbps</w:t>
      </w:r>
    </w:p>
    <w:p w:rsidR="001270E8" w:rsidRDefault="001270E8" w:rsidP="001270E8">
      <w:pPr>
        <w:spacing w:after="0" w:line="220" w:lineRule="atLeast"/>
        <w:ind w:firstLine="720"/>
        <w:rPr>
          <w:rFonts w:ascii="微软雅黑" w:hAnsi="微软雅黑"/>
          <w:sz w:val="24"/>
          <w:szCs w:val="27"/>
          <w:shd w:val="clear" w:color="auto" w:fill="FFFFFF"/>
        </w:rPr>
      </w:pPr>
      <w:r w:rsidRPr="001270E8">
        <w:rPr>
          <w:rFonts w:ascii="微软雅黑" w:hAnsi="微软雅黑" w:hint="eastAsia"/>
          <w:sz w:val="24"/>
          <w:szCs w:val="27"/>
          <w:shd w:val="clear" w:color="auto" w:fill="FFFFFF"/>
        </w:rPr>
        <w:t>IIC适合“字节设备”的多主设备应用。</w:t>
      </w:r>
    </w:p>
    <w:p w:rsidR="001270E8" w:rsidRPr="001270E8" w:rsidRDefault="001270E8" w:rsidP="001270E8">
      <w:pPr>
        <w:spacing w:after="0" w:line="220" w:lineRule="atLeast"/>
        <w:ind w:firstLine="720"/>
        <w:rPr>
          <w:rFonts w:ascii="微软雅黑" w:hAnsi="微软雅黑"/>
          <w:sz w:val="24"/>
          <w:szCs w:val="27"/>
          <w:shd w:val="clear" w:color="auto" w:fill="FFFFFF"/>
        </w:rPr>
      </w:pPr>
    </w:p>
    <w:p w:rsidR="002B3CCF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USB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USB1.1：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-------低速模式(low speed)：1.5Mbps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-------全速模式(full speed)： 12Mbps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USB2.0：向下兼容。增加了高速模式，最大速率480Mbps。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-------高速模式(high speed)： 25~480Mbps 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USB3.0：向下兼容。</w:t>
      </w:r>
    </w:p>
    <w:p w:rsidR="002B3CCF" w:rsidRPr="001270E8" w:rsidRDefault="002B3CCF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 w:rsidRPr="001270E8">
        <w:rPr>
          <w:rFonts w:ascii="微软雅黑" w:eastAsia="微软雅黑" w:hAnsi="微软雅黑" w:hint="eastAsia"/>
        </w:rPr>
        <w:t>-------super speed ：理论上最高达4.8Gbps，实际中，也就是high speed 的10倍左右。</w:t>
      </w:r>
    </w:p>
    <w:p w:rsidR="002B3CCF" w:rsidRPr="001270E8" w:rsidRDefault="002B3CCF" w:rsidP="001270E8">
      <w:pPr>
        <w:spacing w:after="0" w:line="220" w:lineRule="atLeast"/>
        <w:rPr>
          <w:rFonts w:ascii="微软雅黑" w:hAnsi="微软雅黑"/>
        </w:rPr>
      </w:pPr>
    </w:p>
    <w:p w:rsidR="00B368C4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SATA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--------SATA1.0：理论传输速度是150MB/s（或者1.5Gb/s），实际也就30MBps。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--------SATA2.0： 300MBps，即3Gbps。实际也就80MBps。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--------SATA3.0： 600MBps，即6Gbps。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--------eSATA：</w:t>
      </w:r>
      <w:r>
        <w:rPr>
          <w:rFonts w:ascii="楷体" w:eastAsia="楷体" w:hAnsi="楷体" w:hint="eastAsia"/>
          <w:color w:val="4F4F4F"/>
        </w:rPr>
        <w:t>理论传输速度可达到</w:t>
      </w:r>
      <w:r>
        <w:rPr>
          <w:rFonts w:ascii="微软雅黑" w:eastAsia="微软雅黑" w:hAnsi="微软雅黑" w:hint="eastAsia"/>
          <w:color w:val="4F4F4F"/>
        </w:rPr>
        <w:t>1.5Gbps或3Gbps。</w:t>
      </w:r>
    </w:p>
    <w:p w:rsidR="001270E8" w:rsidRPr="001270E8" w:rsidRDefault="001270E8" w:rsidP="001270E8">
      <w:pPr>
        <w:spacing w:after="0" w:line="220" w:lineRule="atLeast"/>
        <w:rPr>
          <w:rFonts w:ascii="微软雅黑" w:hAnsi="微软雅黑"/>
        </w:rPr>
      </w:pPr>
    </w:p>
    <w:p w:rsidR="00B368C4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PCI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--------PCI：32位，33MHz时钟频率，速率是33*4 = 133MBps，即1Gbps。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-------- PCI 2.1：64位，66MHz时钟频率来说：速率是66*8 = 528MBps，即4Gbps。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B368C4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Ethernet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也就是通常的网速。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-------早期的以太网传输速率只有10Mbps。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--------百兆网：理论上最大100Mbps。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--------千兆网：理论上最大1Gbps。</w:t>
      </w:r>
    </w:p>
    <w:p w:rsidR="001270E8" w:rsidRP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B368C4" w:rsidRPr="001270E8" w:rsidRDefault="00B368C4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lastRenderedPageBreak/>
        <w:t>SD</w:t>
      </w:r>
    </w:p>
    <w:p w:rsidR="001270E8" w:rsidRDefault="001270E8" w:rsidP="001270E8">
      <w:pPr>
        <w:spacing w:after="0"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最高能达10Mbps。</w:t>
      </w:r>
    </w:p>
    <w:p w:rsidR="001270E8" w:rsidRPr="001270E8" w:rsidRDefault="001270E8" w:rsidP="001270E8">
      <w:pPr>
        <w:spacing w:after="0" w:line="220" w:lineRule="atLeast"/>
        <w:rPr>
          <w:rFonts w:ascii="微软雅黑" w:hAnsi="微软雅黑"/>
        </w:rPr>
      </w:pPr>
    </w:p>
    <w:p w:rsidR="00B368C4" w:rsidRDefault="001270E8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 w:rsidRPr="001270E8">
        <w:rPr>
          <w:rFonts w:ascii="微软雅黑" w:hAnsi="微软雅黑" w:hint="eastAsia"/>
          <w:sz w:val="28"/>
          <w:szCs w:val="28"/>
        </w:rPr>
        <w:t>PCI-e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PCI Express 总线频率 2500 MHz，这是在 100 MHz 的基准频率通过锁相环振荡器(Phase Lock Loop，PLL)达到的。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楷体" w:eastAsia="楷体" w:hAnsi="楷体" w:hint="eastAsia"/>
          <w:color w:val="333333"/>
        </w:rPr>
        <w:t>串行总线带宽</w:t>
      </w:r>
      <w:r>
        <w:rPr>
          <w:rFonts w:ascii="微软雅黑" w:eastAsia="微软雅黑" w:hAnsi="微软雅黑" w:hint="eastAsia"/>
          <w:color w:val="333333"/>
        </w:rPr>
        <w:t>(MB/s) = 串行总线时钟频率(MHz) * 串行总线位宽(bit/8 = B) * 串行总线管线 * 编码方式 * 每时钟传输几组数据(cycle)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------PCI Express x1 总线位宽是 1位，总线频率 2500 MHz，串行总线管线是 1 条，每时钟传输 2组数据，编码方式为 8b/10b，它的带宽为 476.84 MB/s，即 3814.7 Mbps。（带宽是 PCI 的 3.75 倍。）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楷体" w:eastAsia="楷体" w:hAnsi="楷体" w:hint="eastAsia"/>
          <w:color w:val="333333"/>
        </w:rPr>
        <w:t>公式是</w:t>
      </w:r>
      <w:r>
        <w:rPr>
          <w:rFonts w:ascii="微软雅黑" w:eastAsia="微软雅黑" w:hAnsi="微软雅黑" w:hint="eastAsia"/>
          <w:color w:val="333333"/>
        </w:rPr>
        <w:t> 2500000000(Hz) * 1/8(bit) * 1(条管线) * 8/10(bit) * 2(每时钟传输2组数据) = 500000000 B/s = 476.8371582 MB/s，即 3814.6972656 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楷体" w:eastAsia="楷体" w:hAnsi="楷体" w:hint="eastAsia"/>
          <w:color w:val="333333"/>
        </w:rPr>
        <w:t>下面给出其它类型组合的带宽。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------PCI Express x2 的带宽为 953.68 MB/s，即 7629.4 Mbps。（此模式仅用于主板内部接口而非插槽模式）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------PCI Express x4 的带宽为 1907.36 MB/s，即 15258.9 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------PCI Express x8 的带宽为 3814.72 MB/s，即 30517.8 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------PCI Express x16 的带宽为 7629.44 MB/s，即 61035.5 Mbps。（带宽是 AGP 8X 的 3.75 倍。）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------PCI Express x32 的带宽为 15258.88 MB/s，即 122071 Mbps。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1270E8" w:rsidRDefault="001270E8" w:rsidP="001270E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XGMII/XLGMII/CGMII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  <w:color w:val="333333"/>
        </w:rPr>
      </w:pPr>
      <w:r>
        <w:rPr>
          <w:rFonts w:ascii="楷体" w:eastAsia="楷体" w:hAnsi="楷体" w:hint="eastAsia"/>
          <w:color w:val="333333"/>
        </w:rPr>
        <w:t>在以太网标准中，</w:t>
      </w:r>
      <w:r>
        <w:rPr>
          <w:rFonts w:ascii="微软雅黑" w:eastAsia="微软雅黑" w:hAnsi="微软雅黑" w:hint="eastAsia"/>
          <w:color w:val="333333"/>
        </w:rPr>
        <w:t>MAC层与PHY层之间的10Gbps/40Gbps/100Gbps速率等级所对应的接口分别为XGMII/XLGMII/CGMII，由于XGMII/XLGMII是并行总线，而且采用的是单端信号，HSTL电平，最大传输距离只有7cm。所以在实际应用中，XGMII/XLGMII基本上被XAUI/XLAUI替代。XAUI/XLAUI是四通道串行总线，采用的差分信号，CML逻辑传输，并且进行了扰码，大大增强了信号的抗扰性能，使得信号的有效传输距离增加到50cm。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ind w:firstLine="7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XAUI/XLAUI在物理结构上是一样的，收发通道独立，各四对差分信号线。对于XAUI总线，每对差分线上的数据速率为3.125Gbps，总数据带宽为12.5Gbps，有效带宽为12.5Gbps*0.8=10Gbps （因为XAUI总线数据在传输前进行了8B/10B变换，编码效率为80%）。  </w:t>
      </w:r>
    </w:p>
    <w:p w:rsidR="001270E8" w:rsidRDefault="001270E8" w:rsidP="001270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lastRenderedPageBreak/>
        <w:t>        对于XLAUI总线，每对差分线上的数据速率为10.3125Gbps，总数据带宽为41.25Gbps，有效带宽为41.25Gbps*(64/66)=40Gbps（因为XLAUI总线数据在传输前进行了64B/66B变换，编码效率为96.97%）。</w:t>
      </w:r>
    </w:p>
    <w:p w:rsidR="00952F58" w:rsidRDefault="00952F58" w:rsidP="00952F5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TCP/IP</w:t>
      </w:r>
    </w:p>
    <w:p w:rsidR="00952F58" w:rsidRDefault="00952F58" w:rsidP="00952F5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U</w:t>
      </w:r>
      <w:r w:rsidR="00166104">
        <w:rPr>
          <w:rFonts w:ascii="微软雅黑" w:hAnsi="微软雅黑" w:hint="eastAsia"/>
          <w:sz w:val="28"/>
          <w:szCs w:val="28"/>
        </w:rPr>
        <w:t>D</w:t>
      </w:r>
      <w:r>
        <w:rPr>
          <w:rFonts w:ascii="微软雅黑" w:hAnsi="微软雅黑" w:hint="eastAsia"/>
          <w:sz w:val="28"/>
          <w:szCs w:val="28"/>
        </w:rPr>
        <w:t>P</w:t>
      </w:r>
    </w:p>
    <w:p w:rsidR="00B40478" w:rsidRDefault="00952F58" w:rsidP="00B4047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bookmarkStart w:id="0" w:name="OLE_LINK1"/>
      <w:bookmarkStart w:id="1" w:name="OLE_LINK2"/>
      <w:r>
        <w:rPr>
          <w:rFonts w:ascii="微软雅黑" w:hAnsi="微软雅黑" w:hint="eastAsia"/>
          <w:sz w:val="28"/>
          <w:szCs w:val="28"/>
        </w:rPr>
        <w:t>BLE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蓝牙客户端Socket的与Sokcet流程是一样的，只不过参数不同而已。如下：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1、创建客户端蓝牙Sokcet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2、创建连接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3、读写数据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>4、关闭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服务端socket：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1、创建服务端蓝牙Socket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2、绑定端口号（蓝牙忽略）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3、创建监听listen（蓝牙忽略, 蓝牙没有此监听，而是通过whlie（true）死循环来一直监听的）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4、通过accept()，如果有客户端连接，会创建一个新的Socket，体现出并发性，可以同时与多个socket通讯）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 xml:space="preserve">5、读写数据 </w:t>
      </w:r>
    </w:p>
    <w:p w:rsidR="008917B2" w:rsidRPr="008917B2" w:rsidRDefault="008917B2" w:rsidP="008917B2">
      <w:pPr>
        <w:spacing w:after="0" w:line="220" w:lineRule="atLeast"/>
        <w:rPr>
          <w:rFonts w:ascii="微软雅黑" w:hAnsi="微软雅黑"/>
          <w:szCs w:val="28"/>
        </w:rPr>
      </w:pPr>
      <w:r w:rsidRPr="008917B2">
        <w:rPr>
          <w:rFonts w:ascii="微软雅黑" w:hAnsi="微软雅黑" w:hint="eastAsia"/>
          <w:szCs w:val="28"/>
        </w:rPr>
        <w:t>6、关闭</w:t>
      </w:r>
    </w:p>
    <w:p w:rsidR="00B40478" w:rsidRDefault="00B40478" w:rsidP="00B40478">
      <w:pPr>
        <w:spacing w:after="0" w:line="220" w:lineRule="atLeast"/>
        <w:rPr>
          <w:rFonts w:ascii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6096000" cy="2085975"/>
            <wp:effectExtent l="19050" t="0" r="0" b="0"/>
            <wp:docPr id="2" name="图片 2" descr="https://5b0988e595225.cdn.sohucs.com/images/20170825/68ddc9f08cbb455683ea411a5be50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5b0988e595225.cdn.sohucs.com/images/20170825/68ddc9f08cbb455683ea411a5be50b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B2" w:rsidRDefault="008917B2" w:rsidP="008917B2">
      <w:pPr>
        <w:spacing w:after="0" w:line="220" w:lineRule="atLeast"/>
        <w:ind w:firstLineChars="100" w:firstLine="220"/>
        <w:rPr>
          <w:rFonts w:ascii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4371975" cy="1647825"/>
            <wp:effectExtent l="19050" t="0" r="9525" b="0"/>
            <wp:docPr id="3" name="图片 1" descr="https://images2015.cnblogs.com/blog/506370/201603/506370-20160308162452585-178901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06370/201603/506370-20160308162452585-17890148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B2" w:rsidRPr="00B40478" w:rsidRDefault="008917B2" w:rsidP="008917B2">
      <w:pPr>
        <w:spacing w:after="0" w:line="220" w:lineRule="atLeast"/>
        <w:ind w:firstLineChars="100" w:firstLine="220"/>
        <w:rPr>
          <w:rFonts w:ascii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90925" cy="3505200"/>
            <wp:effectExtent l="19050" t="0" r="9525" b="0"/>
            <wp:docPr id="4" name="图片 4" descr="https://images2015.cnblogs.com/blog/506370/201603/506370-20160308162501350-1117852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06370/201603/506370-20160308162501350-11178527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952F58" w:rsidRDefault="00B40478" w:rsidP="00952F58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NFC</w:t>
      </w:r>
    </w:p>
    <w:p w:rsidR="00B40478" w:rsidRDefault="00B40478" w:rsidP="00B40478">
      <w:pPr>
        <w:spacing w:after="0" w:line="220" w:lineRule="atLeast"/>
        <w:rPr>
          <w:rFonts w:ascii="微软雅黑" w:hAnsi="微软雅黑" w:hint="eastAsia"/>
          <w:sz w:val="28"/>
          <w:szCs w:val="28"/>
        </w:rPr>
      </w:pPr>
    </w:p>
    <w:p w:rsidR="00221E5C" w:rsidRDefault="00221E5C" w:rsidP="00B40478">
      <w:pPr>
        <w:spacing w:after="0" w:line="220" w:lineRule="atLeast"/>
        <w:rPr>
          <w:rFonts w:ascii="微软雅黑" w:hAnsi="微软雅黑" w:hint="eastAsia"/>
          <w:sz w:val="28"/>
          <w:szCs w:val="28"/>
        </w:rPr>
      </w:pPr>
    </w:p>
    <w:p w:rsidR="00221E5C" w:rsidRPr="00B40478" w:rsidRDefault="00221E5C" w:rsidP="00B40478">
      <w:pPr>
        <w:spacing w:after="0"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参考资料：</w:t>
      </w:r>
    </w:p>
    <w:p w:rsidR="00952F58" w:rsidRDefault="00853DA7" w:rsidP="000E6876">
      <w:pPr>
        <w:spacing w:after="0" w:line="220" w:lineRule="atLeast"/>
        <w:rPr>
          <w:rFonts w:ascii="微软雅黑" w:hAnsi="微软雅黑" w:hint="eastAsia"/>
          <w:sz w:val="28"/>
          <w:szCs w:val="28"/>
        </w:rPr>
      </w:pPr>
      <w:hyperlink r:id="rId10" w:history="1">
        <w:r w:rsidRPr="00EE4ABB">
          <w:rPr>
            <w:rStyle w:val="a7"/>
            <w:rFonts w:ascii="微软雅黑" w:hAnsi="微软雅黑"/>
            <w:sz w:val="28"/>
            <w:szCs w:val="28"/>
          </w:rPr>
          <w:t>https://blog.csdn.net/junyeer/article/details/46761853#commentBox</w:t>
        </w:r>
      </w:hyperlink>
    </w:p>
    <w:p w:rsidR="00853DA7" w:rsidRDefault="00853DA7" w:rsidP="000E6876">
      <w:pPr>
        <w:spacing w:after="0" w:line="220" w:lineRule="atLeast"/>
        <w:rPr>
          <w:rFonts w:ascii="微软雅黑" w:hAnsi="微软雅黑" w:hint="eastAsia"/>
          <w:sz w:val="28"/>
          <w:szCs w:val="28"/>
        </w:rPr>
      </w:pPr>
      <w:hyperlink r:id="rId11" w:history="1">
        <w:r w:rsidRPr="00EE4ABB">
          <w:rPr>
            <w:rStyle w:val="a7"/>
            <w:rFonts w:ascii="微软雅黑" w:hAnsi="微软雅黑"/>
            <w:sz w:val="28"/>
            <w:szCs w:val="28"/>
          </w:rPr>
          <w:t>http://www.lianbai.com/content/?114.html</w:t>
        </w:r>
      </w:hyperlink>
    </w:p>
    <w:p w:rsidR="00853DA7" w:rsidRPr="00952F58" w:rsidRDefault="00853DA7" w:rsidP="000E6876">
      <w:pPr>
        <w:spacing w:after="0" w:line="220" w:lineRule="atLeast"/>
        <w:rPr>
          <w:rFonts w:ascii="微软雅黑" w:hAnsi="微软雅黑"/>
          <w:sz w:val="28"/>
          <w:szCs w:val="28"/>
        </w:rPr>
      </w:pPr>
    </w:p>
    <w:sectPr w:rsidR="00853DA7" w:rsidRPr="00952F58" w:rsidSect="00A174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6CE"/>
    <w:multiLevelType w:val="hybridMultilevel"/>
    <w:tmpl w:val="1CBEFE70"/>
    <w:lvl w:ilvl="0" w:tplc="AEF68AB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E6876"/>
    <w:rsid w:val="001270E8"/>
    <w:rsid w:val="00166104"/>
    <w:rsid w:val="00221E5C"/>
    <w:rsid w:val="002B3CCF"/>
    <w:rsid w:val="002F67F9"/>
    <w:rsid w:val="00323B43"/>
    <w:rsid w:val="003D37D8"/>
    <w:rsid w:val="00426133"/>
    <w:rsid w:val="004358AB"/>
    <w:rsid w:val="00552581"/>
    <w:rsid w:val="005A1084"/>
    <w:rsid w:val="00682701"/>
    <w:rsid w:val="00696096"/>
    <w:rsid w:val="00853DA7"/>
    <w:rsid w:val="008917B2"/>
    <w:rsid w:val="008B7726"/>
    <w:rsid w:val="00952F58"/>
    <w:rsid w:val="00A17412"/>
    <w:rsid w:val="00AB2638"/>
    <w:rsid w:val="00B368C4"/>
    <w:rsid w:val="00B40478"/>
    <w:rsid w:val="00B61C18"/>
    <w:rsid w:val="00C47D1B"/>
    <w:rsid w:val="00D31D50"/>
    <w:rsid w:val="00D924A0"/>
    <w:rsid w:val="00FE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17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7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7412"/>
    <w:rPr>
      <w:rFonts w:ascii="Tahoma" w:hAnsi="Tahoma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A174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174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B3CC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F67F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67F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1270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270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5%8F%AF%E8%BE%BE&amp;tn=24004469_oem_dg&amp;rsv_dl=gh_pl_sl_csd" TargetMode="External"/><Relationship Id="rId11" Type="http://schemas.openxmlformats.org/officeDocument/2006/relationships/hyperlink" Target="http://www.lianbai.com/content/?114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blog.csdn.net/junyeer/article/details/46761853#comment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2019-02-19T15:22:00Z</dcterms:modified>
</cp:coreProperties>
</file>