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181D">
      <w:pPr>
        <w:rPr>
          <w:rFonts w:ascii="Helvetica" w:hAnsi="Helvetica" w:cs="Helvetica"/>
          <w:color w:val="50585F"/>
          <w:spacing w:val="2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50585F"/>
          <w:spacing w:val="2"/>
          <w:sz w:val="19"/>
          <w:szCs w:val="19"/>
          <w:shd w:val="clear" w:color="auto" w:fill="FFFFFF"/>
        </w:rPr>
        <w:t> HRIS staff, they found that they have access to the following information: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proofErr w:type="spellStart"/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EmployeeID</w:t>
      </w:r>
      <w:proofErr w:type="spellEnd"/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Record Date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Birth Date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Original Hire Date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Termination Date (if terminated)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Age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Length of Service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City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Department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Job title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Store Name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Gender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termination reason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termination type (voluntary or involuntary)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Status Year – year of data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Status – ACTIVE or TERMINATED during status year</w:t>
      </w:r>
    </w:p>
    <w:p w:rsidR="0025181D" w:rsidRPr="0025181D" w:rsidRDefault="0025181D" w:rsidP="0025181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50585F"/>
          <w:sz w:val="19"/>
          <w:szCs w:val="19"/>
        </w:rPr>
      </w:pPr>
      <w:r w:rsidRPr="0025181D">
        <w:rPr>
          <w:rFonts w:ascii="Helvetica" w:eastAsia="Times New Roman" w:hAnsi="Helvetica" w:cs="Helvetica"/>
          <w:color w:val="50585F"/>
          <w:sz w:val="19"/>
          <w:szCs w:val="19"/>
        </w:rPr>
        <w:t>Business Unit -Stores or Head Office</w:t>
      </w:r>
    </w:p>
    <w:p w:rsidR="0025181D" w:rsidRDefault="0025181D"/>
    <w:sectPr w:rsidR="0025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B4840"/>
    <w:multiLevelType w:val="multilevel"/>
    <w:tmpl w:val="460A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5181D"/>
    <w:rsid w:val="00251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</dc:creator>
  <cp:keywords/>
  <dc:description/>
  <cp:lastModifiedBy>universe</cp:lastModifiedBy>
  <cp:revision>3</cp:revision>
  <dcterms:created xsi:type="dcterms:W3CDTF">2018-08-22T12:49:00Z</dcterms:created>
  <dcterms:modified xsi:type="dcterms:W3CDTF">2018-08-22T13:05:00Z</dcterms:modified>
</cp:coreProperties>
</file>