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B8331" w14:textId="77777777" w:rsidR="00EE00B5" w:rsidRDefault="00D911BF" w:rsidP="00D911BF">
      <w:pPr>
        <w:pStyle w:val="Title"/>
        <w:rPr>
          <w:lang w:val="en-US"/>
        </w:rPr>
      </w:pPr>
      <w:r>
        <w:rPr>
          <w:lang w:val="en-US"/>
        </w:rPr>
        <w:t>SearchAThing.Sci</w:t>
      </w:r>
    </w:p>
    <w:p w14:paraId="4CE4DB72" w14:textId="77777777" w:rsidR="00D911BF" w:rsidRDefault="00D911BF" w:rsidP="00D911BF">
      <w:pPr>
        <w:rPr>
          <w:lang w:val="en-US"/>
        </w:rPr>
      </w:pPr>
      <w:r>
        <w:rPr>
          <w:lang w:val="en-US"/>
        </w:rPr>
        <w:t>A library to deal with scientific data and basic geometric processing in C#</w:t>
      </w:r>
    </w:p>
    <w:p w14:paraId="02C38CF1" w14:textId="6BBC77C3" w:rsidR="00D911BF" w:rsidRDefault="00D911BF" w:rsidP="00D911BF">
      <w:pPr>
        <w:pStyle w:val="Heading1"/>
        <w:rPr>
          <w:lang w:val="en-US"/>
        </w:rPr>
      </w:pPr>
      <w:r>
        <w:rPr>
          <w:lang w:val="en-US"/>
        </w:rPr>
        <w:t>Measure Unit</w:t>
      </w:r>
      <w:r w:rsidR="00242079">
        <w:rPr>
          <w:lang w:val="en-US"/>
        </w:rPr>
        <w:t>s</w:t>
      </w:r>
    </w:p>
    <w:p w14:paraId="2302BBF0" w14:textId="4654C096" w:rsidR="00D911BF" w:rsidRDefault="00580C4C" w:rsidP="00D911BF">
      <w:pPr>
        <w:pStyle w:val="Heading2"/>
        <w:rPr>
          <w:lang w:val="en-US"/>
        </w:rPr>
      </w:pPr>
      <w:r>
        <w:rPr>
          <w:lang w:val="en-US"/>
        </w:rPr>
        <w:t>Introduction</w:t>
      </w:r>
    </w:p>
    <w:p w14:paraId="56EA3218" w14:textId="4590E902" w:rsidR="00580C4C" w:rsidRDefault="00580C4C" w:rsidP="00580C4C">
      <w:pPr>
        <w:rPr>
          <w:lang w:val="en-US"/>
        </w:rPr>
      </w:pPr>
      <w:r>
        <w:rPr>
          <w:lang w:val="en-US"/>
        </w:rPr>
        <w:t>Physical quantity can be measured by</w:t>
      </w:r>
      <w:r w:rsidR="001B2B49">
        <w:rPr>
          <w:lang w:val="en-US"/>
        </w:rPr>
        <w:t xml:space="preserve"> through</w:t>
      </w:r>
      <w:r>
        <w:rPr>
          <w:lang w:val="en-US"/>
        </w:rPr>
        <w:t xml:space="preserve"> comparison with other homogeneous quantities.</w:t>
      </w:r>
    </w:p>
    <w:p w14:paraId="3C6D1E5F" w14:textId="31063E06" w:rsidR="00580C4C" w:rsidRDefault="00580C4C" w:rsidP="00580C4C">
      <w:pPr>
        <w:rPr>
          <w:lang w:val="en-US"/>
        </w:rPr>
      </w:pPr>
      <w:r>
        <w:rPr>
          <w:lang w:val="en-US"/>
        </w:rPr>
        <w:t xml:space="preserve">For each physical quantity can exists one or more quantity assumed as unit in order to establish a measurement that will results in a number (scalar) associated with that unit. </w:t>
      </w:r>
      <w:r w:rsidR="001B2B49">
        <w:rPr>
          <w:lang w:val="en-US"/>
        </w:rPr>
        <w:t>When</w:t>
      </w:r>
      <w:r>
        <w:rPr>
          <w:lang w:val="en-US"/>
        </w:rPr>
        <w:t xml:space="preserve"> that unit can be </w:t>
      </w:r>
      <w:r w:rsidR="001B2B49">
        <w:rPr>
          <w:lang w:val="en-US"/>
        </w:rPr>
        <w:t xml:space="preserve">uniquely </w:t>
      </w:r>
      <w:r>
        <w:rPr>
          <w:lang w:val="en-US"/>
        </w:rPr>
        <w:t xml:space="preserve">identified in the time and space we can say that </w:t>
      </w:r>
      <w:r w:rsidR="001B2B49">
        <w:rPr>
          <w:lang w:val="en-US"/>
        </w:rPr>
        <w:t xml:space="preserve">a </w:t>
      </w:r>
      <w:r>
        <w:rPr>
          <w:lang w:val="en-US"/>
        </w:rPr>
        <w:t xml:space="preserve">number multiplied the measure unit represents an equivalent physical quantity of </w:t>
      </w:r>
      <w:r w:rsidR="005F0A6C">
        <w:rPr>
          <w:lang w:val="en-US"/>
        </w:rPr>
        <w:t>th</w:t>
      </w:r>
      <w:r w:rsidR="001B2B49">
        <w:rPr>
          <w:lang w:val="en-US"/>
        </w:rPr>
        <w:t>e</w:t>
      </w:r>
      <w:r w:rsidR="004973DB">
        <w:rPr>
          <w:lang w:val="en-US"/>
        </w:rPr>
        <w:t xml:space="preserve"> one we measured.</w:t>
      </w:r>
    </w:p>
    <w:p w14:paraId="038DA9CE" w14:textId="3F0E7082" w:rsidR="004973DB" w:rsidRDefault="004973DB" w:rsidP="00580C4C">
      <w:pPr>
        <w:rPr>
          <w:lang w:val="en-US"/>
        </w:rPr>
      </w:pPr>
      <w:r>
        <w:rPr>
          <w:lang w:val="en-US"/>
        </w:rPr>
        <w:t xml:space="preserve">If exists more than one measure unit for a physical quantity we can establish a conversion factor between these measure unit </w:t>
      </w:r>
      <w:r w:rsidR="007B4746">
        <w:rPr>
          <w:lang w:val="en-US"/>
        </w:rPr>
        <w:t>if</w:t>
      </w:r>
      <w:r w:rsidR="005F0A6C">
        <w:rPr>
          <w:lang w:val="en-US"/>
        </w:rPr>
        <w:t xml:space="preserve"> they share the zero reference. For example each length measure unit of a null length results 0 while different temperature measure unit not share the zero reference ( </w:t>
      </w:r>
      <w:r w:rsidR="007B4746">
        <w:rPr>
          <w:lang w:val="en-US"/>
        </w:rPr>
        <w:t>ie.</w:t>
      </w:r>
      <w:r w:rsidR="005F0A6C">
        <w:rPr>
          <w:lang w:val="en-US"/>
        </w:rPr>
        <w:t xml:space="preserve"> 0C not requals 0F ).</w:t>
      </w:r>
    </w:p>
    <w:p w14:paraId="4B188C3C" w14:textId="39439ABB" w:rsidR="005F0A6C" w:rsidRPr="005F0A6C" w:rsidRDefault="005F0A6C" w:rsidP="005F0A6C">
      <w:pPr>
        <w:pStyle w:val="Heading2"/>
        <w:rPr>
          <w:lang w:val="en-US"/>
        </w:rPr>
      </w:pPr>
      <w:r>
        <w:rPr>
          <w:lang w:val="en-US"/>
        </w:rPr>
        <w:t>Arranging a conversion table</w:t>
      </w:r>
    </w:p>
    <w:tbl>
      <w:tblPr>
        <w:tblStyle w:val="TableGrid"/>
        <w:tblW w:w="0" w:type="auto"/>
        <w:tblLook w:val="04A0" w:firstRow="1" w:lastRow="0" w:firstColumn="1" w:lastColumn="0" w:noHBand="0" w:noVBand="1"/>
      </w:tblPr>
      <w:tblGrid>
        <w:gridCol w:w="2407"/>
        <w:gridCol w:w="2407"/>
        <w:gridCol w:w="2407"/>
        <w:gridCol w:w="2407"/>
      </w:tblGrid>
      <w:tr w:rsidR="005F0A6C" w14:paraId="3DE80D01" w14:textId="77777777" w:rsidTr="005F0A6C">
        <w:tc>
          <w:tcPr>
            <w:tcW w:w="2407" w:type="dxa"/>
            <w:vAlign w:val="center"/>
          </w:tcPr>
          <w:p w14:paraId="02D76EEC" w14:textId="77777777" w:rsidR="005F0A6C" w:rsidRDefault="005F0A6C" w:rsidP="005F0A6C">
            <w:pPr>
              <w:jc w:val="center"/>
              <w:rPr>
                <w:lang w:val="en-US"/>
              </w:rPr>
            </w:pPr>
          </w:p>
        </w:tc>
        <w:tc>
          <w:tcPr>
            <w:tcW w:w="2407" w:type="dxa"/>
            <w:vAlign w:val="center"/>
          </w:tcPr>
          <w:p w14:paraId="1DC714D9" w14:textId="65B43AC4" w:rsidR="005F0A6C" w:rsidRPr="005F0A6C" w:rsidRDefault="005F0A6C" w:rsidP="005F0A6C">
            <w:pPr>
              <w:jc w:val="center"/>
              <w:rPr>
                <w:b/>
                <w:lang w:val="en-US"/>
              </w:rPr>
            </w:pPr>
            <w:r w:rsidRPr="005F0A6C">
              <w:rPr>
                <w:b/>
                <w:lang w:val="en-US"/>
              </w:rPr>
              <w:t>mm</w:t>
            </w:r>
          </w:p>
        </w:tc>
        <w:tc>
          <w:tcPr>
            <w:tcW w:w="2407" w:type="dxa"/>
            <w:vAlign w:val="center"/>
          </w:tcPr>
          <w:p w14:paraId="79779CC0" w14:textId="700E958F" w:rsidR="005F0A6C" w:rsidRPr="005F0A6C" w:rsidRDefault="005F0A6C" w:rsidP="005F0A6C">
            <w:pPr>
              <w:jc w:val="center"/>
              <w:rPr>
                <w:b/>
                <w:lang w:val="en-US"/>
              </w:rPr>
            </w:pPr>
            <w:r w:rsidRPr="005F0A6C">
              <w:rPr>
                <w:b/>
                <w:lang w:val="en-US"/>
              </w:rPr>
              <w:t>cm</w:t>
            </w:r>
          </w:p>
        </w:tc>
        <w:tc>
          <w:tcPr>
            <w:tcW w:w="2407" w:type="dxa"/>
            <w:vAlign w:val="center"/>
          </w:tcPr>
          <w:p w14:paraId="7CC5735F" w14:textId="7A8C7B84" w:rsidR="005F0A6C" w:rsidRPr="005F0A6C" w:rsidRDefault="005F0A6C" w:rsidP="005F0A6C">
            <w:pPr>
              <w:jc w:val="center"/>
              <w:rPr>
                <w:b/>
                <w:lang w:val="en-US"/>
              </w:rPr>
            </w:pPr>
            <w:r w:rsidRPr="005F0A6C">
              <w:rPr>
                <w:b/>
                <w:lang w:val="en-US"/>
              </w:rPr>
              <w:t>m</w:t>
            </w:r>
          </w:p>
        </w:tc>
      </w:tr>
      <w:tr w:rsidR="005F0A6C" w14:paraId="256FE923" w14:textId="77777777" w:rsidTr="005F0A6C">
        <w:tc>
          <w:tcPr>
            <w:tcW w:w="2407" w:type="dxa"/>
            <w:vAlign w:val="center"/>
          </w:tcPr>
          <w:p w14:paraId="0A47C532" w14:textId="08EC3E17" w:rsidR="005F0A6C" w:rsidRPr="005F0A6C" w:rsidRDefault="005F0A6C" w:rsidP="005F0A6C">
            <w:pPr>
              <w:jc w:val="center"/>
              <w:rPr>
                <w:b/>
                <w:lang w:val="en-US"/>
              </w:rPr>
            </w:pPr>
            <w:r w:rsidRPr="005F0A6C">
              <w:rPr>
                <w:b/>
                <w:lang w:val="en-US"/>
              </w:rPr>
              <w:t>mm</w:t>
            </w:r>
          </w:p>
        </w:tc>
        <w:tc>
          <w:tcPr>
            <w:tcW w:w="2407" w:type="dxa"/>
            <w:shd w:val="clear" w:color="auto" w:fill="FFC000"/>
            <w:vAlign w:val="center"/>
          </w:tcPr>
          <w:p w14:paraId="7E64BCDE" w14:textId="6A16B412" w:rsidR="005F0A6C" w:rsidRDefault="005F0A6C" w:rsidP="005F0A6C">
            <w:pPr>
              <w:jc w:val="center"/>
              <w:rPr>
                <w:lang w:val="en-US"/>
              </w:rPr>
            </w:pPr>
            <w:r>
              <w:rPr>
                <w:lang w:val="en-US"/>
              </w:rPr>
              <w:t>1</w:t>
            </w:r>
          </w:p>
        </w:tc>
        <w:tc>
          <w:tcPr>
            <w:tcW w:w="2407" w:type="dxa"/>
            <w:vAlign w:val="center"/>
          </w:tcPr>
          <w:p w14:paraId="79AE8934" w14:textId="0B7055BE" w:rsidR="005F0A6C" w:rsidRDefault="005F0A6C" w:rsidP="005F0A6C">
            <w:pPr>
              <w:jc w:val="center"/>
              <w:rPr>
                <w:lang w:val="en-US"/>
              </w:rPr>
            </w:pPr>
            <w:r>
              <w:rPr>
                <w:lang w:val="en-US"/>
              </w:rPr>
              <w:t>0.1</w:t>
            </w:r>
          </w:p>
        </w:tc>
        <w:tc>
          <w:tcPr>
            <w:tcW w:w="2407" w:type="dxa"/>
            <w:vAlign w:val="center"/>
          </w:tcPr>
          <w:p w14:paraId="37D29A22" w14:textId="0DCBC122" w:rsidR="005F0A6C" w:rsidRDefault="005F0A6C" w:rsidP="005F0A6C">
            <w:pPr>
              <w:jc w:val="center"/>
              <w:rPr>
                <w:lang w:val="en-US"/>
              </w:rPr>
            </w:pPr>
            <w:r>
              <w:rPr>
                <w:lang w:val="en-US"/>
              </w:rPr>
              <w:t>0.01</w:t>
            </w:r>
          </w:p>
        </w:tc>
      </w:tr>
      <w:tr w:rsidR="005F0A6C" w14:paraId="663731EF" w14:textId="77777777" w:rsidTr="005F0A6C">
        <w:tc>
          <w:tcPr>
            <w:tcW w:w="2407" w:type="dxa"/>
            <w:vAlign w:val="center"/>
          </w:tcPr>
          <w:p w14:paraId="514FB4F0" w14:textId="1DAA3816" w:rsidR="005F0A6C" w:rsidRPr="005F0A6C" w:rsidRDefault="005F0A6C" w:rsidP="005F0A6C">
            <w:pPr>
              <w:jc w:val="center"/>
              <w:rPr>
                <w:b/>
                <w:lang w:val="en-US"/>
              </w:rPr>
            </w:pPr>
            <w:r w:rsidRPr="005F0A6C">
              <w:rPr>
                <w:b/>
                <w:lang w:val="en-US"/>
              </w:rPr>
              <w:t>cm</w:t>
            </w:r>
          </w:p>
        </w:tc>
        <w:tc>
          <w:tcPr>
            <w:tcW w:w="2407" w:type="dxa"/>
            <w:vAlign w:val="center"/>
          </w:tcPr>
          <w:p w14:paraId="79DD3121" w14:textId="49F6C793" w:rsidR="005F0A6C" w:rsidRDefault="005F0A6C" w:rsidP="005F0A6C">
            <w:pPr>
              <w:jc w:val="center"/>
              <w:rPr>
                <w:lang w:val="en-US"/>
              </w:rPr>
            </w:pPr>
            <w:r>
              <w:rPr>
                <w:lang w:val="en-US"/>
              </w:rPr>
              <w:t>10</w:t>
            </w:r>
          </w:p>
        </w:tc>
        <w:tc>
          <w:tcPr>
            <w:tcW w:w="2407" w:type="dxa"/>
            <w:shd w:val="clear" w:color="auto" w:fill="FFC000"/>
            <w:vAlign w:val="center"/>
          </w:tcPr>
          <w:p w14:paraId="35B2A5F1" w14:textId="4A90BB30" w:rsidR="005F0A6C" w:rsidRDefault="005F0A6C" w:rsidP="005F0A6C">
            <w:pPr>
              <w:jc w:val="center"/>
              <w:rPr>
                <w:lang w:val="en-US"/>
              </w:rPr>
            </w:pPr>
            <w:r>
              <w:rPr>
                <w:lang w:val="en-US"/>
              </w:rPr>
              <w:t>1</w:t>
            </w:r>
          </w:p>
        </w:tc>
        <w:tc>
          <w:tcPr>
            <w:tcW w:w="2407" w:type="dxa"/>
            <w:vAlign w:val="center"/>
          </w:tcPr>
          <w:p w14:paraId="2194D835" w14:textId="23A19C63" w:rsidR="005F0A6C" w:rsidRDefault="005F0A6C" w:rsidP="005F0A6C">
            <w:pPr>
              <w:jc w:val="center"/>
              <w:rPr>
                <w:lang w:val="en-US"/>
              </w:rPr>
            </w:pPr>
            <w:r>
              <w:rPr>
                <w:lang w:val="en-US"/>
              </w:rPr>
              <w:t>0.1</w:t>
            </w:r>
          </w:p>
        </w:tc>
      </w:tr>
      <w:tr w:rsidR="005F0A6C" w14:paraId="02A0D8CD" w14:textId="77777777" w:rsidTr="005F0A6C">
        <w:tc>
          <w:tcPr>
            <w:tcW w:w="2407" w:type="dxa"/>
            <w:vAlign w:val="center"/>
          </w:tcPr>
          <w:p w14:paraId="6E837F01" w14:textId="26367511" w:rsidR="005F0A6C" w:rsidRPr="005F0A6C" w:rsidRDefault="005F0A6C" w:rsidP="005F0A6C">
            <w:pPr>
              <w:jc w:val="center"/>
              <w:rPr>
                <w:b/>
                <w:lang w:val="en-US"/>
              </w:rPr>
            </w:pPr>
            <w:r w:rsidRPr="005F0A6C">
              <w:rPr>
                <w:b/>
                <w:lang w:val="en-US"/>
              </w:rPr>
              <w:t>m</w:t>
            </w:r>
          </w:p>
        </w:tc>
        <w:tc>
          <w:tcPr>
            <w:tcW w:w="2407" w:type="dxa"/>
            <w:vAlign w:val="center"/>
          </w:tcPr>
          <w:p w14:paraId="45AC39C1" w14:textId="1B403430" w:rsidR="005F0A6C" w:rsidRDefault="005F0A6C" w:rsidP="005F0A6C">
            <w:pPr>
              <w:jc w:val="center"/>
              <w:rPr>
                <w:lang w:val="en-US"/>
              </w:rPr>
            </w:pPr>
            <w:r>
              <w:rPr>
                <w:lang w:val="en-US"/>
              </w:rPr>
              <w:t>100</w:t>
            </w:r>
          </w:p>
        </w:tc>
        <w:tc>
          <w:tcPr>
            <w:tcW w:w="2407" w:type="dxa"/>
            <w:vAlign w:val="center"/>
          </w:tcPr>
          <w:p w14:paraId="7B308CA2" w14:textId="7EEBB535" w:rsidR="005F0A6C" w:rsidRDefault="005F0A6C" w:rsidP="005F0A6C">
            <w:pPr>
              <w:jc w:val="center"/>
              <w:rPr>
                <w:lang w:val="en-US"/>
              </w:rPr>
            </w:pPr>
            <w:r>
              <w:rPr>
                <w:lang w:val="en-US"/>
              </w:rPr>
              <w:t>10</w:t>
            </w:r>
          </w:p>
        </w:tc>
        <w:tc>
          <w:tcPr>
            <w:tcW w:w="2407" w:type="dxa"/>
            <w:shd w:val="clear" w:color="auto" w:fill="FFC000"/>
            <w:vAlign w:val="center"/>
          </w:tcPr>
          <w:p w14:paraId="109015CB" w14:textId="3393B874" w:rsidR="005F0A6C" w:rsidRDefault="005F0A6C" w:rsidP="005F0A6C">
            <w:pPr>
              <w:jc w:val="center"/>
              <w:rPr>
                <w:lang w:val="en-US"/>
              </w:rPr>
            </w:pPr>
            <w:r>
              <w:rPr>
                <w:lang w:val="en-US"/>
              </w:rPr>
              <w:t>1</w:t>
            </w:r>
          </w:p>
        </w:tc>
      </w:tr>
    </w:tbl>
    <w:p w14:paraId="2C6BC2AB" w14:textId="16FDBF9D" w:rsidR="001F7B76" w:rsidRDefault="005F0A6C" w:rsidP="00580C4C">
      <w:pPr>
        <w:rPr>
          <w:lang w:val="en-US"/>
        </w:rPr>
      </w:pPr>
      <w:r>
        <w:rPr>
          <w:lang w:val="en-US"/>
        </w:rPr>
        <w:t>To ensure high speed computation we need a pre-compiled measure unit conversion table where scalar conversion is allowed simply using a factor. For example ass</w:t>
      </w:r>
      <w:r w:rsidR="001F7B76">
        <w:rPr>
          <w:lang w:val="en-US"/>
        </w:rPr>
        <w:t xml:space="preserve">uming that </w:t>
      </w:r>
      <w:r>
        <w:rPr>
          <w:lang w:val="en-US"/>
        </w:rPr>
        <w:t>m = 100 * mm</w:t>
      </w:r>
      <w:r w:rsidR="001F7B76">
        <w:rPr>
          <w:lang w:val="en-US"/>
        </w:rPr>
        <w:t xml:space="preserve"> :</w:t>
      </w:r>
    </w:p>
    <w:p w14:paraId="657B0127" w14:textId="4744472D" w:rsidR="001F7B76" w:rsidRDefault="001F7B76" w:rsidP="00580C4C">
      <w:pPr>
        <w:rPr>
          <w:lang w:val="en-US"/>
        </w:rPr>
      </w:pPr>
      <w:r>
        <w:rPr>
          <w:lang w:val="en-US"/>
        </w:rPr>
        <w:t>when we write (7 * m) we can express that physical quantity in an equivalent but with different measure unit as (7 * (100 * mm)) = 700 mm</w:t>
      </w:r>
    </w:p>
    <w:p w14:paraId="0DD3A4CE" w14:textId="33FDDFEE" w:rsidR="005F0A6C" w:rsidRDefault="001F7B76" w:rsidP="00580C4C">
      <w:pPr>
        <w:rPr>
          <w:lang w:val="en-US"/>
        </w:rPr>
      </w:pPr>
      <w:r>
        <w:rPr>
          <w:lang w:val="en-US"/>
        </w:rPr>
        <w:t>In the above conversion table we have N</w:t>
      </w:r>
      <w:r w:rsidR="007B4746">
        <w:rPr>
          <w:lang w:val="en-US"/>
        </w:rPr>
        <w:t>_</w:t>
      </w:r>
      <w:r>
        <w:rPr>
          <w:lang w:val="en-US"/>
        </w:rPr>
        <w:t xml:space="preserve">mu=3 (mm, cm, m) and a table with 3*3=9 factors, but only some of that numbers are “independent” while other are “dependent” and other “obvious” ( those </w:t>
      </w:r>
      <w:r w:rsidR="007B4746">
        <w:rPr>
          <w:lang w:val="en-US"/>
        </w:rPr>
        <w:t>1</w:t>
      </w:r>
      <w:r>
        <w:rPr>
          <w:lang w:val="en-US"/>
        </w:rPr>
        <w:t xml:space="preserve"> on the diagonal ).</w:t>
      </w:r>
    </w:p>
    <w:p w14:paraId="0352797F" w14:textId="4DED96A0" w:rsidR="001F7B76" w:rsidRDefault="001F7B76" w:rsidP="00580C4C">
      <w:pPr>
        <w:rPr>
          <w:lang w:val="en-US"/>
        </w:rPr>
      </w:pPr>
      <w:r>
        <w:rPr>
          <w:lang w:val="en-US"/>
        </w:rPr>
        <w:t>In general we’ll need only the first column factors values ( except the obvious 1 ) so in general for N measure unit we need (N-1) conversion factor to fill a NxN mu conversion table as explain the follow diagram:</w:t>
      </w:r>
    </w:p>
    <w:tbl>
      <w:tblPr>
        <w:tblStyle w:val="TableGrid"/>
        <w:tblW w:w="0" w:type="auto"/>
        <w:tblLook w:val="04A0" w:firstRow="1" w:lastRow="0" w:firstColumn="1" w:lastColumn="0" w:noHBand="0" w:noVBand="1"/>
      </w:tblPr>
      <w:tblGrid>
        <w:gridCol w:w="2407"/>
        <w:gridCol w:w="2407"/>
        <w:gridCol w:w="2407"/>
        <w:gridCol w:w="2407"/>
      </w:tblGrid>
      <w:tr w:rsidR="001F7B76" w:rsidRPr="005F0A6C" w14:paraId="4F5CDA54" w14:textId="77777777" w:rsidTr="0057366E">
        <w:tc>
          <w:tcPr>
            <w:tcW w:w="2407" w:type="dxa"/>
            <w:vAlign w:val="center"/>
          </w:tcPr>
          <w:p w14:paraId="46B57BB0" w14:textId="77777777" w:rsidR="001F7B76" w:rsidRDefault="001F7B76" w:rsidP="0057366E">
            <w:pPr>
              <w:jc w:val="center"/>
              <w:rPr>
                <w:lang w:val="en-US"/>
              </w:rPr>
            </w:pPr>
          </w:p>
        </w:tc>
        <w:tc>
          <w:tcPr>
            <w:tcW w:w="2407" w:type="dxa"/>
            <w:vAlign w:val="center"/>
          </w:tcPr>
          <w:p w14:paraId="3B56F48B" w14:textId="797223B1" w:rsidR="001F7B76" w:rsidRPr="005F0A6C" w:rsidRDefault="001F7B76" w:rsidP="0057366E">
            <w:pPr>
              <w:jc w:val="center"/>
              <w:rPr>
                <w:b/>
                <w:lang w:val="en-US"/>
              </w:rPr>
            </w:pPr>
            <w:r>
              <w:rPr>
                <w:b/>
                <w:lang w:val="en-US"/>
              </w:rPr>
              <w:t>A</w:t>
            </w:r>
          </w:p>
        </w:tc>
        <w:tc>
          <w:tcPr>
            <w:tcW w:w="2407" w:type="dxa"/>
            <w:vAlign w:val="center"/>
          </w:tcPr>
          <w:p w14:paraId="11F0460D" w14:textId="1224CBFE" w:rsidR="001F7B76" w:rsidRPr="005F0A6C" w:rsidRDefault="001F7B76" w:rsidP="0057366E">
            <w:pPr>
              <w:jc w:val="center"/>
              <w:rPr>
                <w:b/>
                <w:lang w:val="en-US"/>
              </w:rPr>
            </w:pPr>
            <w:r>
              <w:rPr>
                <w:b/>
                <w:lang w:val="en-US"/>
              </w:rPr>
              <w:t>B</w:t>
            </w:r>
          </w:p>
        </w:tc>
        <w:tc>
          <w:tcPr>
            <w:tcW w:w="2407" w:type="dxa"/>
            <w:vAlign w:val="center"/>
          </w:tcPr>
          <w:p w14:paraId="49BC1420" w14:textId="643D66B0" w:rsidR="001F7B76" w:rsidRPr="005F0A6C" w:rsidRDefault="001F7B76" w:rsidP="0057366E">
            <w:pPr>
              <w:jc w:val="center"/>
              <w:rPr>
                <w:b/>
                <w:lang w:val="en-US"/>
              </w:rPr>
            </w:pPr>
            <w:r>
              <w:rPr>
                <w:b/>
                <w:lang w:val="en-US"/>
              </w:rPr>
              <w:t>C</w:t>
            </w:r>
          </w:p>
        </w:tc>
      </w:tr>
      <w:tr w:rsidR="001F7B76" w14:paraId="5704B112" w14:textId="77777777" w:rsidTr="000514C8">
        <w:tc>
          <w:tcPr>
            <w:tcW w:w="2407" w:type="dxa"/>
            <w:vAlign w:val="center"/>
          </w:tcPr>
          <w:p w14:paraId="3830A607" w14:textId="34EB398F" w:rsidR="001F7B76" w:rsidRPr="005F0A6C" w:rsidRDefault="001F7B76" w:rsidP="0057366E">
            <w:pPr>
              <w:jc w:val="center"/>
              <w:rPr>
                <w:b/>
                <w:lang w:val="en-US"/>
              </w:rPr>
            </w:pPr>
            <w:r>
              <w:rPr>
                <w:b/>
                <w:lang w:val="en-US"/>
              </w:rPr>
              <w:t>A</w:t>
            </w:r>
          </w:p>
        </w:tc>
        <w:tc>
          <w:tcPr>
            <w:tcW w:w="2407" w:type="dxa"/>
            <w:shd w:val="clear" w:color="auto" w:fill="FFC000"/>
            <w:vAlign w:val="center"/>
          </w:tcPr>
          <w:p w14:paraId="3D5E2865" w14:textId="01D917EC" w:rsidR="001F7B76" w:rsidRDefault="001F7B76" w:rsidP="0057366E">
            <w:pPr>
              <w:jc w:val="center"/>
              <w:rPr>
                <w:lang w:val="en-US"/>
              </w:rPr>
            </w:pPr>
            <w:r>
              <w:rPr>
                <w:lang w:val="en-US"/>
              </w:rPr>
              <w:t>aa=</w:t>
            </w:r>
            <w:r>
              <w:rPr>
                <w:lang w:val="en-US"/>
              </w:rPr>
              <w:t>1</w:t>
            </w:r>
          </w:p>
        </w:tc>
        <w:tc>
          <w:tcPr>
            <w:tcW w:w="2407" w:type="dxa"/>
            <w:shd w:val="clear" w:color="auto" w:fill="92D050"/>
            <w:vAlign w:val="center"/>
          </w:tcPr>
          <w:p w14:paraId="604079F7" w14:textId="3F0177EC" w:rsidR="001F7B76" w:rsidRDefault="001F7B76" w:rsidP="0057366E">
            <w:pPr>
              <w:jc w:val="center"/>
              <w:rPr>
                <w:lang w:val="en-US"/>
              </w:rPr>
            </w:pPr>
            <w:r>
              <w:rPr>
                <w:lang w:val="en-US"/>
              </w:rPr>
              <w:t>1/ba</w:t>
            </w:r>
          </w:p>
        </w:tc>
        <w:tc>
          <w:tcPr>
            <w:tcW w:w="2407" w:type="dxa"/>
            <w:shd w:val="clear" w:color="auto" w:fill="92D050"/>
            <w:vAlign w:val="center"/>
          </w:tcPr>
          <w:p w14:paraId="2493D951" w14:textId="1CA267AE" w:rsidR="001F7B76" w:rsidRDefault="001F7B76" w:rsidP="0057366E">
            <w:pPr>
              <w:jc w:val="center"/>
              <w:rPr>
                <w:lang w:val="en-US"/>
              </w:rPr>
            </w:pPr>
            <w:r>
              <w:rPr>
                <w:lang w:val="en-US"/>
              </w:rPr>
              <w:t>1/ca</w:t>
            </w:r>
          </w:p>
        </w:tc>
      </w:tr>
      <w:tr w:rsidR="001F7B76" w14:paraId="5C7EC667" w14:textId="77777777" w:rsidTr="000514C8">
        <w:tc>
          <w:tcPr>
            <w:tcW w:w="2407" w:type="dxa"/>
            <w:vAlign w:val="center"/>
          </w:tcPr>
          <w:p w14:paraId="6A09E5AA" w14:textId="471C3A85" w:rsidR="001F7B76" w:rsidRPr="005F0A6C" w:rsidRDefault="001F7B76" w:rsidP="0057366E">
            <w:pPr>
              <w:jc w:val="center"/>
              <w:rPr>
                <w:b/>
                <w:lang w:val="en-US"/>
              </w:rPr>
            </w:pPr>
            <w:r>
              <w:rPr>
                <w:b/>
                <w:lang w:val="en-US"/>
              </w:rPr>
              <w:t>B</w:t>
            </w:r>
          </w:p>
        </w:tc>
        <w:tc>
          <w:tcPr>
            <w:tcW w:w="2407" w:type="dxa"/>
            <w:vAlign w:val="center"/>
          </w:tcPr>
          <w:p w14:paraId="18BC9AB4" w14:textId="0AD22114" w:rsidR="001F7B76" w:rsidRDefault="001F7B76" w:rsidP="0057366E">
            <w:pPr>
              <w:jc w:val="center"/>
              <w:rPr>
                <w:lang w:val="en-US"/>
              </w:rPr>
            </w:pPr>
            <w:r>
              <w:rPr>
                <w:lang w:val="en-US"/>
              </w:rPr>
              <w:t>ba</w:t>
            </w:r>
          </w:p>
        </w:tc>
        <w:tc>
          <w:tcPr>
            <w:tcW w:w="2407" w:type="dxa"/>
            <w:shd w:val="clear" w:color="auto" w:fill="FFC000"/>
            <w:vAlign w:val="center"/>
          </w:tcPr>
          <w:p w14:paraId="1687AD1B" w14:textId="67B3E921" w:rsidR="001F7B76" w:rsidRDefault="001F7B76" w:rsidP="0057366E">
            <w:pPr>
              <w:jc w:val="center"/>
              <w:rPr>
                <w:lang w:val="en-US"/>
              </w:rPr>
            </w:pPr>
            <w:r>
              <w:rPr>
                <w:lang w:val="en-US"/>
              </w:rPr>
              <w:t>bb=</w:t>
            </w:r>
            <w:r>
              <w:rPr>
                <w:lang w:val="en-US"/>
              </w:rPr>
              <w:t>1</w:t>
            </w:r>
          </w:p>
        </w:tc>
        <w:tc>
          <w:tcPr>
            <w:tcW w:w="2407" w:type="dxa"/>
            <w:shd w:val="clear" w:color="auto" w:fill="92D050"/>
            <w:vAlign w:val="center"/>
          </w:tcPr>
          <w:p w14:paraId="6E08A3BF" w14:textId="53022E7C" w:rsidR="001F7B76" w:rsidRDefault="001F7B76" w:rsidP="0057366E">
            <w:pPr>
              <w:jc w:val="center"/>
              <w:rPr>
                <w:lang w:val="en-US"/>
              </w:rPr>
            </w:pPr>
            <w:r>
              <w:rPr>
                <w:lang w:val="en-US"/>
              </w:rPr>
              <w:t>1/</w:t>
            </w:r>
            <w:r w:rsidR="000514C8">
              <w:rPr>
                <w:lang w:val="en-US"/>
              </w:rPr>
              <w:t>cb</w:t>
            </w:r>
          </w:p>
        </w:tc>
      </w:tr>
      <w:tr w:rsidR="001F7B76" w14:paraId="4659E660" w14:textId="77777777" w:rsidTr="000514C8">
        <w:tc>
          <w:tcPr>
            <w:tcW w:w="2407" w:type="dxa"/>
            <w:vAlign w:val="center"/>
          </w:tcPr>
          <w:p w14:paraId="068E4C8A" w14:textId="44035516" w:rsidR="001F7B76" w:rsidRPr="005F0A6C" w:rsidRDefault="001F7B76" w:rsidP="0057366E">
            <w:pPr>
              <w:jc w:val="center"/>
              <w:rPr>
                <w:b/>
                <w:lang w:val="en-US"/>
              </w:rPr>
            </w:pPr>
            <w:r>
              <w:rPr>
                <w:b/>
                <w:lang w:val="en-US"/>
              </w:rPr>
              <w:t>C</w:t>
            </w:r>
          </w:p>
        </w:tc>
        <w:tc>
          <w:tcPr>
            <w:tcW w:w="2407" w:type="dxa"/>
            <w:vAlign w:val="center"/>
          </w:tcPr>
          <w:p w14:paraId="1C1B0BEC" w14:textId="19900B8F" w:rsidR="001F7B76" w:rsidRDefault="001F7B76" w:rsidP="0057366E">
            <w:pPr>
              <w:jc w:val="center"/>
              <w:rPr>
                <w:lang w:val="en-US"/>
              </w:rPr>
            </w:pPr>
            <w:r>
              <w:rPr>
                <w:lang w:val="en-US"/>
              </w:rPr>
              <w:t>ca</w:t>
            </w:r>
          </w:p>
        </w:tc>
        <w:tc>
          <w:tcPr>
            <w:tcW w:w="2407" w:type="dxa"/>
            <w:shd w:val="clear" w:color="auto" w:fill="FFFF00"/>
            <w:vAlign w:val="center"/>
          </w:tcPr>
          <w:p w14:paraId="54A522A4" w14:textId="72FD0380" w:rsidR="001F7B76" w:rsidRDefault="001F7B76" w:rsidP="0057366E">
            <w:pPr>
              <w:jc w:val="center"/>
              <w:rPr>
                <w:lang w:val="en-US"/>
              </w:rPr>
            </w:pPr>
            <w:r>
              <w:rPr>
                <w:lang w:val="en-US"/>
              </w:rPr>
              <w:t>cb=ca/ba</w:t>
            </w:r>
          </w:p>
        </w:tc>
        <w:tc>
          <w:tcPr>
            <w:tcW w:w="2407" w:type="dxa"/>
            <w:shd w:val="clear" w:color="auto" w:fill="FFC000"/>
            <w:vAlign w:val="center"/>
          </w:tcPr>
          <w:p w14:paraId="5E2ED979" w14:textId="00D91D49" w:rsidR="001F7B76" w:rsidRDefault="001F7B76" w:rsidP="0057366E">
            <w:pPr>
              <w:jc w:val="center"/>
              <w:rPr>
                <w:lang w:val="en-US"/>
              </w:rPr>
            </w:pPr>
            <w:r>
              <w:rPr>
                <w:lang w:val="en-US"/>
              </w:rPr>
              <w:t>cc=</w:t>
            </w:r>
            <w:r>
              <w:rPr>
                <w:lang w:val="en-US"/>
              </w:rPr>
              <w:t>1</w:t>
            </w:r>
          </w:p>
        </w:tc>
      </w:tr>
    </w:tbl>
    <w:p w14:paraId="21BE0553" w14:textId="5B9B491B" w:rsidR="000514C8" w:rsidRDefault="000514C8" w:rsidP="00580C4C">
      <w:pPr>
        <w:rPr>
          <w:lang w:val="en-US"/>
        </w:rPr>
      </w:pPr>
      <w:r>
        <w:rPr>
          <w:lang w:val="en-US"/>
        </w:rPr>
        <w:t>Explanation:</w:t>
      </w:r>
    </w:p>
    <w:p w14:paraId="58453152" w14:textId="6BF9CE61" w:rsidR="000514C8" w:rsidRDefault="000514C8" w:rsidP="000514C8">
      <w:pPr>
        <w:pStyle w:val="ListParagraph"/>
        <w:numPr>
          <w:ilvl w:val="0"/>
          <w:numId w:val="1"/>
        </w:numPr>
        <w:rPr>
          <w:lang w:val="en-US"/>
        </w:rPr>
      </w:pPr>
      <w:r>
        <w:rPr>
          <w:lang w:val="en-US"/>
        </w:rPr>
        <w:t>Independent conversion factors</w:t>
      </w:r>
    </w:p>
    <w:p w14:paraId="23A2B1D2" w14:textId="7482C825" w:rsidR="000514C8" w:rsidRDefault="000514C8" w:rsidP="000514C8">
      <w:pPr>
        <w:pStyle w:val="ListParagraph"/>
        <w:numPr>
          <w:ilvl w:val="1"/>
          <w:numId w:val="1"/>
        </w:numPr>
        <w:rPr>
          <w:lang w:val="en-US"/>
        </w:rPr>
      </w:pPr>
      <w:r>
        <w:rPr>
          <w:lang w:val="en-US"/>
        </w:rPr>
        <w:t>ba = factor to convert B mu to A mu</w:t>
      </w:r>
    </w:p>
    <w:p w14:paraId="5678867E" w14:textId="410AB23F" w:rsidR="000514C8" w:rsidRDefault="000514C8" w:rsidP="000514C8">
      <w:pPr>
        <w:pStyle w:val="ListParagraph"/>
        <w:numPr>
          <w:ilvl w:val="1"/>
          <w:numId w:val="1"/>
        </w:numPr>
        <w:rPr>
          <w:lang w:val="en-US"/>
        </w:rPr>
      </w:pPr>
      <w:r>
        <w:rPr>
          <w:lang w:val="en-US"/>
        </w:rPr>
        <w:t>ca = factor to convert C mu to A mu</w:t>
      </w:r>
    </w:p>
    <w:p w14:paraId="5264F7CC" w14:textId="11DB073B" w:rsidR="000514C8" w:rsidRDefault="000514C8" w:rsidP="000514C8">
      <w:pPr>
        <w:pStyle w:val="ListParagraph"/>
        <w:numPr>
          <w:ilvl w:val="1"/>
          <w:numId w:val="1"/>
        </w:numPr>
        <w:rPr>
          <w:lang w:val="en-US"/>
        </w:rPr>
      </w:pPr>
      <w:r>
        <w:rPr>
          <w:lang w:val="en-US"/>
        </w:rPr>
        <w:t>In other words for 3 mus ( A, B, C ) said A the common reference measure unit we need N-1={ ba, ca } conversion factor that converts</w:t>
      </w:r>
      <w:r w:rsidR="007B4746">
        <w:rPr>
          <w:lang w:val="en-US"/>
        </w:rPr>
        <w:t xml:space="preserve"> between mus combinations</w:t>
      </w:r>
    </w:p>
    <w:p w14:paraId="6387AA87" w14:textId="77777777" w:rsidR="000514C8" w:rsidRDefault="000514C8" w:rsidP="000514C8">
      <w:pPr>
        <w:pStyle w:val="ListParagraph"/>
        <w:numPr>
          <w:ilvl w:val="0"/>
          <w:numId w:val="1"/>
        </w:numPr>
        <w:rPr>
          <w:lang w:val="en-US"/>
        </w:rPr>
      </w:pPr>
      <w:r>
        <w:rPr>
          <w:lang w:val="en-US"/>
        </w:rPr>
        <w:t>Dependent conversion factors</w:t>
      </w:r>
    </w:p>
    <w:p w14:paraId="6F50835F" w14:textId="5FD5B108" w:rsidR="000514C8" w:rsidRDefault="000514C8" w:rsidP="000514C8">
      <w:pPr>
        <w:pStyle w:val="ListParagraph"/>
        <w:numPr>
          <w:ilvl w:val="1"/>
          <w:numId w:val="1"/>
        </w:numPr>
        <w:rPr>
          <w:lang w:val="en-US"/>
        </w:rPr>
      </w:pPr>
      <w:r>
        <w:rPr>
          <w:lang w:val="en-US"/>
        </w:rPr>
        <w:t>[yellow] : cb is the factor that convert C measure unit to B but this is the same as if we convert C to A and then A to B and considering that the conversion A to B is the inverse of the conversion from B to A we have all of the known independent factor to complete the conversion.</w:t>
      </w:r>
    </w:p>
    <w:p w14:paraId="1F0DEE1E" w14:textId="025636D2" w:rsidR="000514C8" w:rsidRDefault="000514C8" w:rsidP="000514C8">
      <w:pPr>
        <w:pStyle w:val="ListParagraph"/>
        <w:numPr>
          <w:ilvl w:val="1"/>
          <w:numId w:val="1"/>
        </w:numPr>
        <w:rPr>
          <w:lang w:val="en-US"/>
        </w:rPr>
      </w:pPr>
      <w:r>
        <w:rPr>
          <w:lang w:val="en-US"/>
        </w:rPr>
        <w:t>[green] : the upper triangle of the table can be obtained inverting values of the lower triangle, so that for example the ab factor = 1/ba</w:t>
      </w:r>
    </w:p>
    <w:p w14:paraId="4081D77A" w14:textId="49AAB9A5" w:rsidR="000514C8" w:rsidRDefault="00652539" w:rsidP="00652539">
      <w:pPr>
        <w:pStyle w:val="Heading2"/>
        <w:rPr>
          <w:lang w:val="en-US"/>
        </w:rPr>
      </w:pPr>
      <w:r>
        <w:rPr>
          <w:lang w:val="en-US"/>
        </w:rPr>
        <w:lastRenderedPageBreak/>
        <w:t>Measure comparision</w:t>
      </w:r>
    </w:p>
    <w:p w14:paraId="35A0CB67" w14:textId="394C0102" w:rsidR="00652539" w:rsidRDefault="00652539" w:rsidP="00652539">
      <w:pPr>
        <w:rPr>
          <w:lang w:val="en-US"/>
        </w:rPr>
      </w:pPr>
      <w:r>
        <w:rPr>
          <w:lang w:val="en-US"/>
        </w:rPr>
        <w:t>Measuring the same physical quantity sample with an instrument can subjected to error that came from who take the measure and from the limit of decimals we can gather from the sampled measure itself deriving from the instrument limit. In other words we can take measure of “exactly the same” object two times and obtain two different measures. But the object is the same!</w:t>
      </w:r>
    </w:p>
    <w:p w14:paraId="33CF6991" w14:textId="62723208" w:rsidR="00652539" w:rsidRDefault="00652539" w:rsidP="00652539">
      <w:pPr>
        <w:rPr>
          <w:lang w:val="en-US"/>
        </w:rPr>
      </w:pPr>
      <w:r>
        <w:rPr>
          <w:lang w:val="en-US"/>
        </w:rPr>
        <w:t>In order to establish correctness of comparisons operators in our Net library we need to consider a tolerance that let us to consider equals two different numerical values when this difference not exceed the tolerance associated with the measure.</w:t>
      </w:r>
    </w:p>
    <w:p w14:paraId="51F6577D" w14:textId="38560D67" w:rsidR="00652539" w:rsidRDefault="00652539" w:rsidP="00652539">
      <w:pPr>
        <w:pStyle w:val="Heading3"/>
        <w:rPr>
          <w:lang w:val="en-US"/>
        </w:rPr>
      </w:pPr>
      <w:r>
        <w:rPr>
          <w:lang w:val="en-US"/>
        </w:rPr>
        <w:t>Error propagation</w:t>
      </w:r>
    </w:p>
    <w:p w14:paraId="584CFDE9" w14:textId="62199636" w:rsidR="00652539" w:rsidRDefault="00652539" w:rsidP="00652539">
      <w:pPr>
        <w:rPr>
          <w:lang w:val="en-US"/>
        </w:rPr>
      </w:pPr>
      <w:r>
        <w:rPr>
          <w:lang w:val="en-US"/>
        </w:rPr>
        <w:t>When a measure born from an instrumentation measurement we can say that the physical quantity measure is the number obtained with associated measure unit and with the instrument tolerance. The same object measured with another instrument produce</w:t>
      </w:r>
      <w:r w:rsidR="007B4746">
        <w:rPr>
          <w:lang w:val="en-US"/>
        </w:rPr>
        <w:t>s</w:t>
      </w:r>
      <w:r>
        <w:rPr>
          <w:lang w:val="en-US"/>
        </w:rPr>
        <w:t xml:space="preserve"> another </w:t>
      </w:r>
      <w:r w:rsidR="008C18C8">
        <w:rPr>
          <w:lang w:val="en-US"/>
        </w:rPr>
        <w:t xml:space="preserve">measure with a different tolerance. All this to clarify that the tolerance can’t be the same </w:t>
      </w:r>
      <w:r w:rsidR="007B4746">
        <w:rPr>
          <w:lang w:val="en-US"/>
        </w:rPr>
        <w:t>by</w:t>
      </w:r>
      <w:r w:rsidR="008C18C8">
        <w:rPr>
          <w:lang w:val="en-US"/>
        </w:rPr>
        <w:t xml:space="preserve"> a measure unit</w:t>
      </w:r>
      <w:r w:rsidR="007B4746">
        <w:rPr>
          <w:lang w:val="en-US"/>
        </w:rPr>
        <w:t xml:space="preserve"> itself</w:t>
      </w:r>
      <w:r w:rsidR="008C18C8">
        <w:rPr>
          <w:lang w:val="en-US"/>
        </w:rPr>
        <w:t>. Another thing to note is that the measure unit itself not contains additional errors: for example the length 10mm can contains error for the measure instrument for example +/- 0.1mm but the “mm” itself not add other errors in the measure cause that sample exists in the real and “should” be immutab</w:t>
      </w:r>
      <w:r w:rsidR="007B4746">
        <w:rPr>
          <w:lang w:val="en-US"/>
        </w:rPr>
        <w:t>le in the space and in the time and we no need to measure the measure unit sample, we just refer to it as a real reference thing.</w:t>
      </w:r>
    </w:p>
    <w:p w14:paraId="0F09E754" w14:textId="6FD3A79D" w:rsidR="008C18C8" w:rsidRDefault="008C18C8" w:rsidP="00652539">
      <w:pPr>
        <w:rPr>
          <w:lang w:val="en-US"/>
        </w:rPr>
      </w:pPr>
      <w:r>
        <w:rPr>
          <w:lang w:val="en-US"/>
        </w:rPr>
        <w:t>But what happens when we do some math with our measurements ? Answer, error propagates.</w:t>
      </w:r>
    </w:p>
    <w:p w14:paraId="25D22DE5" w14:textId="0E5B75ED" w:rsidR="008C18C8" w:rsidRDefault="008C18C8" w:rsidP="00652539">
      <w:pPr>
        <w:rPr>
          <w:lang w:val="en-US"/>
        </w:rPr>
      </w:pPr>
      <w:r>
        <w:rPr>
          <w:lang w:val="en-US"/>
        </w:rPr>
        <w:t xml:space="preserve">Consider as </w:t>
      </w:r>
      <w:r w:rsidR="007B4746">
        <w:rPr>
          <w:lang w:val="en-US"/>
        </w:rPr>
        <w:t xml:space="preserve">an </w:t>
      </w:r>
      <w:r>
        <w:rPr>
          <w:lang w:val="en-US"/>
        </w:rPr>
        <w:t xml:space="preserve">example the </w:t>
      </w:r>
      <w:r w:rsidR="007B4746">
        <w:rPr>
          <w:lang w:val="en-US"/>
        </w:rPr>
        <w:t>measurement of the length of a stick</w:t>
      </w:r>
      <w:r>
        <w:rPr>
          <w:lang w:val="en-US"/>
        </w:rPr>
        <w:t>:</w:t>
      </w:r>
    </w:p>
    <w:p w14:paraId="0481DEDC" w14:textId="101FB435" w:rsidR="008C18C8" w:rsidRDefault="006B13D5" w:rsidP="008C18C8">
      <w:pPr>
        <w:pStyle w:val="ListParagraph"/>
        <w:numPr>
          <w:ilvl w:val="0"/>
          <w:numId w:val="2"/>
        </w:numPr>
        <w:rPr>
          <w:lang w:val="en-US"/>
        </w:rPr>
      </w:pPr>
      <w:r>
        <w:rPr>
          <w:lang w:val="en-US"/>
        </w:rPr>
        <w:t>1 single measurement with an instrument that can sample the entire object</w:t>
      </w:r>
    </w:p>
    <w:p w14:paraId="2B510390" w14:textId="7760CA33" w:rsidR="006B13D5" w:rsidRDefault="006B13D5" w:rsidP="008C18C8">
      <w:pPr>
        <w:pStyle w:val="ListParagraph"/>
        <w:numPr>
          <w:ilvl w:val="0"/>
          <w:numId w:val="2"/>
        </w:numPr>
        <w:rPr>
          <w:lang w:val="en-US"/>
        </w:rPr>
      </w:pPr>
      <w:r>
        <w:rPr>
          <w:lang w:val="en-US"/>
        </w:rPr>
        <w:t xml:space="preserve">2 measurement with an instrument that can sample 2/3 of the object. In this last case we need to measure the object two times and then </w:t>
      </w:r>
      <w:r w:rsidR="007B4746">
        <w:rPr>
          <w:lang w:val="en-US"/>
        </w:rPr>
        <w:t>we</w:t>
      </w:r>
      <w:r>
        <w:rPr>
          <w:lang w:val="en-US"/>
        </w:rPr>
        <w:t xml:space="preserve"> can say that the total length is the sum of measured lengths but the error we gave in the first measure</w:t>
      </w:r>
      <w:r w:rsidR="007B4746">
        <w:rPr>
          <w:lang w:val="en-US"/>
        </w:rPr>
        <w:t xml:space="preserve"> not replace </w:t>
      </w:r>
      <w:r>
        <w:rPr>
          <w:lang w:val="en-US"/>
        </w:rPr>
        <w:t>the second resulting error</w:t>
      </w:r>
      <w:r w:rsidR="007B4746">
        <w:rPr>
          <w:lang w:val="en-US"/>
        </w:rPr>
        <w:t>s</w:t>
      </w:r>
      <w:r>
        <w:rPr>
          <w:lang w:val="en-US"/>
        </w:rPr>
        <w:t xml:space="preserve"> add up.</w:t>
      </w:r>
    </w:p>
    <w:p w14:paraId="011757E4" w14:textId="526EDC7D" w:rsidR="006B13D5" w:rsidRDefault="006B13D5" w:rsidP="006B13D5">
      <w:pPr>
        <w:rPr>
          <w:lang w:val="en-US"/>
        </w:rPr>
      </w:pPr>
      <w:r w:rsidRPr="004F21CF">
        <w:rPr>
          <w:lang w:val="en-US"/>
        </w:rPr>
        <w:t>Note</w:t>
      </w:r>
      <w:r>
        <w:rPr>
          <w:lang w:val="en-US"/>
        </w:rPr>
        <w:t xml:space="preserve">: In the implementation of this library </w:t>
      </w:r>
      <w:r w:rsidRPr="004F21CF">
        <w:rPr>
          <w:u w:val="single"/>
          <w:lang w:val="en-US"/>
        </w:rPr>
        <w:t>we’ll not consider error propagation</w:t>
      </w:r>
      <w:r>
        <w:rPr>
          <w:lang w:val="en-US"/>
        </w:rPr>
        <w:t xml:space="preserve"> in order to maintain </w:t>
      </w:r>
      <w:r w:rsidR="004F21CF">
        <w:rPr>
          <w:lang w:val="en-US"/>
        </w:rPr>
        <w:t xml:space="preserve">faster </w:t>
      </w:r>
      <w:r>
        <w:rPr>
          <w:lang w:val="en-US"/>
        </w:rPr>
        <w:t>execution.</w:t>
      </w:r>
      <w:r w:rsidR="004F21CF">
        <w:rPr>
          <w:lang w:val="en-US"/>
        </w:rPr>
        <w:t xml:space="preserve"> This is a limitation in absolute terms but we’ll consider a global tolerance for</w:t>
      </w:r>
      <w:r w:rsidR="007B4746">
        <w:rPr>
          <w:lang w:val="en-US"/>
        </w:rPr>
        <w:t xml:space="preserve"> </w:t>
      </w:r>
      <w:r w:rsidR="004F21CF">
        <w:rPr>
          <w:lang w:val="en-US"/>
        </w:rPr>
        <w:t xml:space="preserve">each reference measure unit. For example in a certain application domain we can say that our length reference measure [mm] has a tolerance of 0.1 [mm] or that our force reference measure [N] has a tolerance of </w:t>
      </w:r>
      <w:r w:rsidR="00AB18EF">
        <w:rPr>
          <w:lang w:val="en-US"/>
        </w:rPr>
        <w:t xml:space="preserve">1e-3 [N]. </w:t>
      </w:r>
      <w:r w:rsidR="007B4746">
        <w:rPr>
          <w:lang w:val="en-US"/>
        </w:rPr>
        <w:t xml:space="preserve">In short </w:t>
      </w:r>
      <w:r w:rsidR="00AB18EF">
        <w:rPr>
          <w:lang w:val="en-US"/>
        </w:rPr>
        <w:t xml:space="preserve">more operations will be done with these measurements </w:t>
      </w:r>
      <w:r w:rsidR="00883B72">
        <w:rPr>
          <w:lang w:val="en-US"/>
        </w:rPr>
        <w:t xml:space="preserve">without considering the correct error propagation but a fixed one and more </w:t>
      </w:r>
      <w:r w:rsidR="00AB18EF">
        <w:rPr>
          <w:lang w:val="en-US"/>
        </w:rPr>
        <w:t>underestimated value of the real propagated error</w:t>
      </w:r>
      <w:r w:rsidR="00883B72">
        <w:rPr>
          <w:lang w:val="en-US"/>
        </w:rPr>
        <w:t xml:space="preserve"> results</w:t>
      </w:r>
      <w:r w:rsidR="00AB18EF">
        <w:rPr>
          <w:lang w:val="en-US"/>
        </w:rPr>
        <w:t>. Depending on the type of application that can be irrelevant or fatal.</w:t>
      </w:r>
    </w:p>
    <w:p w14:paraId="020D9C14" w14:textId="14976D3C" w:rsidR="00883B72" w:rsidRDefault="00883B72" w:rsidP="006B13D5">
      <w:pPr>
        <w:rPr>
          <w:lang w:val="en-US"/>
        </w:rPr>
      </w:pPr>
      <w:r>
        <w:rPr>
          <w:lang w:val="en-US"/>
        </w:rPr>
        <w:t>We’ll specify the tolerance only for one measure unit for each different physical quantity while the tolerance of other N-1 measure unit for each one will be computed as scalar through the conversion factor of the measure unit itself. For example if we states that our [mm] reference measure unit has a tolerance of 0.1 [mm] the consequent tolerance for the [m] will be 0.1 * (1e-3 [m]) = 1e-4 [m].</w:t>
      </w:r>
    </w:p>
    <w:p w14:paraId="7E1D1266" w14:textId="56D2C48C" w:rsidR="00AB18EF" w:rsidRDefault="00AB18EF" w:rsidP="00AB18EF">
      <w:pPr>
        <w:pStyle w:val="Heading2"/>
        <w:rPr>
          <w:lang w:val="en-US"/>
        </w:rPr>
      </w:pPr>
      <w:r>
        <w:rPr>
          <w:lang w:val="en-US"/>
        </w:rPr>
        <w:t>Measure unit domain</w:t>
      </w:r>
    </w:p>
    <w:p w14:paraId="6ECB107D" w14:textId="40C1E1D8" w:rsidR="00AB18EF" w:rsidRDefault="00AB18EF" w:rsidP="00AB18EF">
      <w:pPr>
        <w:rPr>
          <w:lang w:val="en-US"/>
        </w:rPr>
      </w:pPr>
      <w:r>
        <w:rPr>
          <w:lang w:val="en-US"/>
        </w:rPr>
        <w:t xml:space="preserve">In order to maintain efficiency </w:t>
      </w:r>
      <w:r w:rsidR="00883B72">
        <w:rPr>
          <w:lang w:val="en-US"/>
        </w:rPr>
        <w:t>and speed in code execution</w:t>
      </w:r>
      <w:r>
        <w:rPr>
          <w:lang w:val="en-US"/>
        </w:rPr>
        <w:t xml:space="preserve"> this library implementation express measurement</w:t>
      </w:r>
      <w:r w:rsidR="00883B72">
        <w:rPr>
          <w:lang w:val="en-US"/>
        </w:rPr>
        <w:t>s</w:t>
      </w:r>
      <w:r>
        <w:rPr>
          <w:lang w:val="en-US"/>
        </w:rPr>
        <w:t xml:space="preserve"> of a physical quantity without explicitly associate a measure unit. This behavior I </w:t>
      </w:r>
      <w:r w:rsidR="00883B72">
        <w:rPr>
          <w:lang w:val="en-US"/>
        </w:rPr>
        <w:t xml:space="preserve">refer as </w:t>
      </w:r>
      <w:r>
        <w:rPr>
          <w:lang w:val="en-US"/>
        </w:rPr>
        <w:t>measure unit</w:t>
      </w:r>
      <w:r w:rsidR="00883B72">
        <w:rPr>
          <w:lang w:val="en-US"/>
        </w:rPr>
        <w:t xml:space="preserve"> domain</w:t>
      </w:r>
      <w:r>
        <w:rPr>
          <w:lang w:val="en-US"/>
        </w:rPr>
        <w:t>. In other words when a measure enter the domain it will be converted from its measure unit to a reference measure unit</w:t>
      </w:r>
      <w:r w:rsidR="00883B72">
        <w:rPr>
          <w:lang w:val="en-US"/>
        </w:rPr>
        <w:t xml:space="preserve"> ( domain reference measure unit )</w:t>
      </w:r>
      <w:r>
        <w:rPr>
          <w:lang w:val="en-US"/>
        </w:rPr>
        <w:t xml:space="preserve"> and for all subsequent operations we not need </w:t>
      </w:r>
      <w:r w:rsidR="00AA1539">
        <w:rPr>
          <w:lang w:val="en-US"/>
        </w:rPr>
        <w:t>to decorate that number with a measure unit because that are already defined from the domain.</w:t>
      </w:r>
      <w:r w:rsidR="00883B72">
        <w:rPr>
          <w:lang w:val="en-US"/>
        </w:rPr>
        <w:t xml:space="preserve"> Measure unit domain simply is a selection of one reference measure unit for each available physical quantity.</w:t>
      </w:r>
    </w:p>
    <w:p w14:paraId="4125F521" w14:textId="60D9D4CE" w:rsidR="00AA1539" w:rsidRDefault="00AA1539" w:rsidP="00AB18EF">
      <w:pPr>
        <w:rPr>
          <w:lang w:val="en-US"/>
        </w:rPr>
      </w:pPr>
      <w:r>
        <w:rPr>
          <w:lang w:val="en-US"/>
        </w:rPr>
        <w:t>As an example follow function compute distance between two 3d points:</w:t>
      </w:r>
    </w:p>
    <w:p w14:paraId="1FC5BF86" w14:textId="113B8DEA" w:rsidR="00AA1539" w:rsidRPr="00883B72" w:rsidRDefault="00AA1539" w:rsidP="00AB18EF">
      <w:pPr>
        <w:rPr>
          <w:rFonts w:ascii="Courier New" w:hAnsi="Courier New" w:cs="Courier New"/>
          <w:sz w:val="16"/>
          <w:lang w:val="en-US"/>
        </w:rPr>
      </w:pPr>
      <w:r w:rsidRPr="00883B72">
        <w:rPr>
          <w:rFonts w:ascii="Courier New" w:hAnsi="Courier New" w:cs="Courier New"/>
          <w:sz w:val="16"/>
          <w:lang w:val="en-US"/>
        </w:rPr>
        <w:t>double Dst(Vector3D a, Vector3D b) { return Sqrt(Pow(b.x-a.x,2)+Pow(b.y-a.y,2)+Pow(b.z-a.z,2)); }</w:t>
      </w:r>
    </w:p>
    <w:p w14:paraId="79EBD58D" w14:textId="460DBA9B" w:rsidR="00AA1539" w:rsidRDefault="00AA1539" w:rsidP="00AB18EF">
      <w:pPr>
        <w:rPr>
          <w:lang w:val="en-US"/>
        </w:rPr>
      </w:pPr>
      <w:r>
        <w:rPr>
          <w:lang w:val="en-US"/>
        </w:rPr>
        <w:t>we’ll think to a.{x,y,z} and b.{x,y,z} and the result of Dst() function as measurements with homogeneous measure unit equals to the domain reference measure unit ( for example [mm] ).</w:t>
      </w:r>
    </w:p>
    <w:p w14:paraId="17BC954B" w14:textId="1616D7A9" w:rsidR="00AA1539" w:rsidRDefault="00540544" w:rsidP="00AB18EF">
      <w:pPr>
        <w:rPr>
          <w:lang w:val="en-US"/>
        </w:rPr>
      </w:pPr>
      <w:r>
        <w:rPr>
          <w:lang w:val="en-US"/>
        </w:rPr>
        <w:lastRenderedPageBreak/>
        <w:t>When we want to keep track of an associated measure unit, for example coming from a GUI where the user inserted a specific measure unit, we’ll keep track of that by encapsulating this additional information in a specific value+mu object. But when we pass these measure to the domain-inside functions we’ll convert these to the domain reference measure unit resulting in a number (double) with implicit domain measure unit associated.</w:t>
      </w:r>
    </w:p>
    <w:p w14:paraId="055C24A6" w14:textId="45C30FC0" w:rsidR="00540544" w:rsidRPr="00AB18EF" w:rsidRDefault="00540544" w:rsidP="00AB18EF">
      <w:pPr>
        <w:rPr>
          <w:lang w:val="en-US"/>
        </w:rPr>
      </w:pPr>
      <w:r>
        <w:rPr>
          <w:lang w:val="en-US"/>
        </w:rPr>
        <w:t>In order to allow the developer to customize its own preferred Measure Unit Domain we’ll need to keep track of the list of domain reference measure unit used in every serialized data file</w:t>
      </w:r>
      <w:r w:rsidR="00883B72">
        <w:rPr>
          <w:lang w:val="en-US"/>
        </w:rPr>
        <w:t>.</w:t>
      </w:r>
      <w:bookmarkStart w:id="0" w:name="_GoBack"/>
      <w:bookmarkEnd w:id="0"/>
    </w:p>
    <w:sectPr w:rsidR="00540544" w:rsidRPr="00AB18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286C"/>
    <w:multiLevelType w:val="hybridMultilevel"/>
    <w:tmpl w:val="C6683938"/>
    <w:lvl w:ilvl="0" w:tplc="01CEB7E2">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ECB1153"/>
    <w:multiLevelType w:val="hybridMultilevel"/>
    <w:tmpl w:val="8A823D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2A"/>
    <w:rsid w:val="000514C8"/>
    <w:rsid w:val="001B2B49"/>
    <w:rsid w:val="001F7B76"/>
    <w:rsid w:val="00242079"/>
    <w:rsid w:val="00245C2A"/>
    <w:rsid w:val="004973DB"/>
    <w:rsid w:val="004F21CF"/>
    <w:rsid w:val="00536255"/>
    <w:rsid w:val="00540544"/>
    <w:rsid w:val="00580C4C"/>
    <w:rsid w:val="005F0A6C"/>
    <w:rsid w:val="00652539"/>
    <w:rsid w:val="006B13D5"/>
    <w:rsid w:val="007B4746"/>
    <w:rsid w:val="00883B72"/>
    <w:rsid w:val="008C18C8"/>
    <w:rsid w:val="00AA1539"/>
    <w:rsid w:val="00AB18EF"/>
    <w:rsid w:val="00D911BF"/>
    <w:rsid w:val="00EE00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1673"/>
  <w15:chartTrackingRefBased/>
  <w15:docId w15:val="{B35E8B3F-46DA-4A72-AFB8-AAE7D758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80C4C"/>
  </w:style>
  <w:style w:type="paragraph" w:styleId="Heading1">
    <w:name w:val="heading 1"/>
    <w:basedOn w:val="Normal"/>
    <w:next w:val="Normal"/>
    <w:link w:val="Heading1Char"/>
    <w:uiPriority w:val="9"/>
    <w:qFormat/>
    <w:rsid w:val="00580C4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80C4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580C4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80C4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80C4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80C4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80C4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80C4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80C4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0C4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80C4C"/>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580C4C"/>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80C4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580C4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80C4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80C4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80C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80C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80C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80C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80C4C"/>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80C4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80C4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80C4C"/>
    <w:rPr>
      <w:b/>
      <w:bCs/>
    </w:rPr>
  </w:style>
  <w:style w:type="character" w:styleId="Emphasis">
    <w:name w:val="Emphasis"/>
    <w:basedOn w:val="DefaultParagraphFont"/>
    <w:uiPriority w:val="20"/>
    <w:qFormat/>
    <w:rsid w:val="00580C4C"/>
    <w:rPr>
      <w:i/>
      <w:iCs/>
    </w:rPr>
  </w:style>
  <w:style w:type="paragraph" w:styleId="NoSpacing">
    <w:name w:val="No Spacing"/>
    <w:uiPriority w:val="1"/>
    <w:qFormat/>
    <w:rsid w:val="00580C4C"/>
    <w:pPr>
      <w:spacing w:after="0" w:line="240" w:lineRule="auto"/>
    </w:pPr>
  </w:style>
  <w:style w:type="paragraph" w:styleId="Quote">
    <w:name w:val="Quote"/>
    <w:basedOn w:val="Normal"/>
    <w:next w:val="Normal"/>
    <w:link w:val="QuoteChar"/>
    <w:uiPriority w:val="29"/>
    <w:qFormat/>
    <w:rsid w:val="00580C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80C4C"/>
    <w:rPr>
      <w:i/>
      <w:iCs/>
    </w:rPr>
  </w:style>
  <w:style w:type="paragraph" w:styleId="IntenseQuote">
    <w:name w:val="Intense Quote"/>
    <w:basedOn w:val="Normal"/>
    <w:next w:val="Normal"/>
    <w:link w:val="IntenseQuoteChar"/>
    <w:uiPriority w:val="30"/>
    <w:qFormat/>
    <w:rsid w:val="00580C4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0C4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0C4C"/>
    <w:rPr>
      <w:i/>
      <w:iCs/>
      <w:color w:val="595959" w:themeColor="text1" w:themeTint="A6"/>
    </w:rPr>
  </w:style>
  <w:style w:type="character" w:styleId="IntenseEmphasis">
    <w:name w:val="Intense Emphasis"/>
    <w:basedOn w:val="DefaultParagraphFont"/>
    <w:uiPriority w:val="21"/>
    <w:qFormat/>
    <w:rsid w:val="00580C4C"/>
    <w:rPr>
      <w:b/>
      <w:bCs/>
      <w:i/>
      <w:iCs/>
    </w:rPr>
  </w:style>
  <w:style w:type="character" w:styleId="SubtleReference">
    <w:name w:val="Subtle Reference"/>
    <w:basedOn w:val="DefaultParagraphFont"/>
    <w:uiPriority w:val="31"/>
    <w:qFormat/>
    <w:rsid w:val="00580C4C"/>
    <w:rPr>
      <w:smallCaps/>
      <w:color w:val="404040" w:themeColor="text1" w:themeTint="BF"/>
    </w:rPr>
  </w:style>
  <w:style w:type="character" w:styleId="IntenseReference">
    <w:name w:val="Intense Reference"/>
    <w:basedOn w:val="DefaultParagraphFont"/>
    <w:uiPriority w:val="32"/>
    <w:qFormat/>
    <w:rsid w:val="00580C4C"/>
    <w:rPr>
      <w:b/>
      <w:bCs/>
      <w:smallCaps/>
      <w:u w:val="single"/>
    </w:rPr>
  </w:style>
  <w:style w:type="character" w:styleId="BookTitle">
    <w:name w:val="Book Title"/>
    <w:basedOn w:val="DefaultParagraphFont"/>
    <w:uiPriority w:val="33"/>
    <w:qFormat/>
    <w:rsid w:val="00580C4C"/>
    <w:rPr>
      <w:b/>
      <w:bCs/>
      <w:smallCaps/>
    </w:rPr>
  </w:style>
  <w:style w:type="paragraph" w:styleId="TOCHeading">
    <w:name w:val="TOC Heading"/>
    <w:basedOn w:val="Heading1"/>
    <w:next w:val="Normal"/>
    <w:uiPriority w:val="39"/>
    <w:semiHidden/>
    <w:unhideWhenUsed/>
    <w:qFormat/>
    <w:rsid w:val="00580C4C"/>
    <w:pPr>
      <w:outlineLvl w:val="9"/>
    </w:pPr>
  </w:style>
  <w:style w:type="table" w:styleId="TableGrid">
    <w:name w:val="Table Grid"/>
    <w:basedOn w:val="TableNormal"/>
    <w:uiPriority w:val="39"/>
    <w:rsid w:val="005F0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1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Delana</dc:creator>
  <cp:keywords/>
  <dc:description/>
  <cp:lastModifiedBy>Lorenzo Delana</cp:lastModifiedBy>
  <cp:revision>7</cp:revision>
  <dcterms:created xsi:type="dcterms:W3CDTF">2016-04-28T19:45:00Z</dcterms:created>
  <dcterms:modified xsi:type="dcterms:W3CDTF">2016-04-28T22:03:00Z</dcterms:modified>
</cp:coreProperties>
</file>