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BE1DE" w14:textId="0709F942" w:rsidR="00F37528" w:rsidRDefault="006470D2" w:rsidP="006470D2">
      <w:pPr>
        <w:pStyle w:val="Heading1"/>
      </w:pPr>
      <w:r>
        <w:t>Day 13: Handlebars — Analysis</w:t>
      </w:r>
    </w:p>
    <w:p w14:paraId="7A2C8FDE" w14:textId="77777777" w:rsidR="006470D2" w:rsidRDefault="006470D2" w:rsidP="006470D2">
      <w:pPr>
        <w:rPr>
          <w:rFonts w:ascii="Calibri" w:hAnsi="Calibri" w:cs="Calibri"/>
          <w:sz w:val="22"/>
        </w:rPr>
      </w:pPr>
    </w:p>
    <w:p w14:paraId="59817BF3" w14:textId="577CF18B" w:rsidR="006470D2" w:rsidRDefault="006470D2" w:rsidP="006470D2">
      <w:pPr>
        <w:pStyle w:val="Heading2"/>
      </w:pPr>
      <w:r>
        <w:t>What It Teaches</w:t>
      </w:r>
    </w:p>
    <w:p w14:paraId="3407E5BA" w14:textId="7C126505" w:rsidR="006470D2" w:rsidRDefault="006470D2" w:rsidP="006470D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Passing structured objects (</w:t>
      </w:r>
      <w:r>
        <w:rPr>
          <w:rFonts w:ascii="Consolas" w:hAnsi="Consolas" w:cs="Calibri"/>
          <w:sz w:val="20"/>
        </w:rPr>
        <w:t>UserProfile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20"/>
        </w:rPr>
        <w:t>Product</w:t>
      </w:r>
      <w:r>
        <w:rPr>
          <w:rFonts w:ascii="Calibri" w:hAnsi="Calibri" w:cs="Calibri"/>
          <w:sz w:val="22"/>
        </w:rPr>
        <w:t xml:space="preserve"> records) into a prompt template, and calling plugin functions </w:t>
      </w:r>
      <w:r>
        <w:rPr>
          <w:rFonts w:ascii="Calibri" w:hAnsi="Calibri" w:cs="Calibri"/>
          <w:i/>
          <w:sz w:val="22"/>
        </w:rPr>
        <w:t>inline</w:t>
      </w:r>
      <w:r>
        <w:rPr>
          <w:rFonts w:ascii="Calibri" w:hAnsi="Calibri" w:cs="Calibri"/>
          <w:sz w:val="22"/>
        </w:rPr>
        <w:t xml:space="preserve"> inside the template itself (</w:t>
      </w:r>
      <w:r>
        <w:rPr>
          <w:rFonts w:ascii="Consolas" w:hAnsi="Consolas" w:cs="Calibri"/>
          <w:sz w:val="20"/>
        </w:rPr>
        <w:t>{{UserHelperPlugin.GetTierInstructions $tier}}</w:t>
      </w:r>
      <w:r>
        <w:rPr>
          <w:rFonts w:ascii="Calibri" w:hAnsi="Calibri" w:cs="Calibri"/>
          <w:sz w:val="22"/>
        </w:rPr>
        <w:t>) to keep looping/conditional logic out of the prompt string and in testable C# code instead.</w:t>
      </w:r>
    </w:p>
    <w:p w14:paraId="545D9540" w14:textId="77777777" w:rsidR="006470D2" w:rsidRDefault="006470D2" w:rsidP="006470D2">
      <w:pPr>
        <w:rPr>
          <w:rFonts w:ascii="Calibri" w:hAnsi="Calibri" w:cs="Calibri"/>
          <w:sz w:val="22"/>
        </w:rPr>
      </w:pPr>
    </w:p>
    <w:p w14:paraId="48F95130" w14:textId="1FAC798D" w:rsidR="006470D2" w:rsidRDefault="006470D2" w:rsidP="006470D2">
      <w:pPr>
        <w:pStyle w:val="Heading2"/>
      </w:pPr>
      <w:r>
        <w:t>My Assessment</w:t>
      </w:r>
    </w:p>
    <w:p w14:paraId="7BB16FC2" w14:textId="24771365" w:rsidR="006470D2" w:rsidRDefault="006470D2" w:rsidP="006470D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This is the most significant "the code doesn't teach what the title promises" finding in the series. The project is named and packaged around Handlebars (the </w:t>
      </w:r>
      <w:r>
        <w:rPr>
          <w:rFonts w:ascii="Consolas" w:hAnsi="Consolas" w:cs="Calibri"/>
          <w:sz w:val="20"/>
        </w:rPr>
        <w:t>.csproj</w:t>
      </w:r>
      <w:r>
        <w:rPr>
          <w:rFonts w:ascii="Calibri" w:hAnsi="Calibri" w:cs="Calibri"/>
          <w:sz w:val="22"/>
        </w:rPr>
        <w:t xml:space="preserve"> adds </w:t>
      </w:r>
      <w:r>
        <w:rPr>
          <w:rFonts w:ascii="Consolas" w:hAnsi="Consolas" w:cs="Calibri"/>
          <w:sz w:val="20"/>
        </w:rPr>
        <w:t>Microsoft.SemanticKernel.PromptTemplates.Handlebars</w:t>
      </w:r>
      <w:r>
        <w:rPr>
          <w:rFonts w:ascii="Calibri" w:hAnsi="Calibri" w:cs="Calibri"/>
          <w:sz w:val="22"/>
        </w:rPr>
        <w:t xml:space="preserve">), but </w:t>
      </w:r>
      <w:r>
        <w:rPr>
          <w:rFonts w:ascii="Consolas" w:hAnsi="Consolas" w:cs="Calibri"/>
          <w:sz w:val="20"/>
        </w:rPr>
        <w:t>Program.cs</w:t>
      </w:r>
      <w:r>
        <w:rPr>
          <w:rFonts w:ascii="Calibri" w:hAnsi="Calibri" w:cs="Calibri"/>
          <w:sz w:val="22"/>
        </w:rPr>
        <w:t xml:space="preserve"> never actually invokes the Handlebars template engine — it never calls </w:t>
      </w:r>
      <w:r>
        <w:rPr>
          <w:rFonts w:ascii="Consolas" w:hAnsi="Consolas" w:cs="Calibri"/>
          <w:sz w:val="20"/>
        </w:rPr>
        <w:t>AddHandlebarsPromptTemplateFactory()</w:t>
      </w:r>
      <w:r>
        <w:rPr>
          <w:rFonts w:ascii="Calibri" w:hAnsi="Calibri" w:cs="Calibri"/>
          <w:sz w:val="22"/>
        </w:rPr>
        <w:t xml:space="preserve"> or passes a </w:t>
      </w:r>
      <w:r>
        <w:rPr>
          <w:rFonts w:ascii="Consolas" w:hAnsi="Consolas" w:cs="Calibri"/>
          <w:sz w:val="20"/>
        </w:rPr>
        <w:t>HandlebarsPromptTemplateFactory</w:t>
      </w:r>
      <w:r>
        <w:rPr>
          <w:rFonts w:ascii="Calibri" w:hAnsi="Calibri" w:cs="Calibri"/>
          <w:sz w:val="22"/>
        </w:rPr>
        <w:t xml:space="preserve"> into </w:t>
      </w:r>
      <w:r>
        <w:rPr>
          <w:rFonts w:ascii="Consolas" w:hAnsi="Consolas" w:cs="Calibri"/>
          <w:sz w:val="20"/>
        </w:rPr>
        <w:t>InvokePromptAsync</w:t>
      </w:r>
      <w:r>
        <w:rPr>
          <w:rFonts w:ascii="Calibri" w:hAnsi="Calibri" w:cs="Calibri"/>
          <w:sz w:val="22"/>
        </w:rPr>
        <w:t xml:space="preserve">, and the prompt string uses SK's </w:t>
      </w:r>
      <w:r>
        <w:rPr>
          <w:rFonts w:ascii="Calibri" w:hAnsi="Calibri" w:cs="Calibri"/>
          <w:i/>
          <w:sz w:val="22"/>
        </w:rPr>
        <w:t>default</w:t>
      </w:r>
      <w:r>
        <w:rPr>
          <w:rFonts w:ascii="Calibri" w:hAnsi="Calibri" w:cs="Calibri"/>
          <w:sz w:val="22"/>
        </w:rPr>
        <w:t xml:space="preserve"> built-in template syntax (</w:t>
      </w:r>
      <w:r>
        <w:rPr>
          <w:rFonts w:ascii="Consolas" w:hAnsi="Consolas" w:cs="Calibri"/>
          <w:sz w:val="20"/>
        </w:rPr>
        <w:t>{{$var}}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20"/>
        </w:rPr>
        <w:t>{{Plugin.Function $arg}}</w:t>
      </w:r>
      <w:r>
        <w:rPr>
          <w:rFonts w:ascii="Calibri" w:hAnsi="Calibri" w:cs="Calibri"/>
          <w:sz w:val="22"/>
        </w:rPr>
        <w:t xml:space="preserve">), not real Handlebars.js constructs like </w:t>
      </w:r>
      <w:r>
        <w:rPr>
          <w:rFonts w:ascii="Consolas" w:hAnsi="Consolas" w:cs="Calibri"/>
          <w:sz w:val="20"/>
        </w:rPr>
        <w:t>{{#each}}</w:t>
      </w:r>
      <w:r>
        <w:rPr>
          <w:rFonts w:ascii="Calibri" w:hAnsi="Calibri" w:cs="Calibri"/>
          <w:sz w:val="22"/>
        </w:rPr>
        <w:t xml:space="preserve"> or </w:t>
      </w:r>
      <w:r>
        <w:rPr>
          <w:rFonts w:ascii="Consolas" w:hAnsi="Consolas" w:cs="Calibri"/>
          <w:sz w:val="20"/>
        </w:rPr>
        <w:t>{{#if}}</w:t>
      </w:r>
      <w:r>
        <w:rPr>
          <w:rFonts w:ascii="Calibri" w:hAnsi="Calibri" w:cs="Calibri"/>
          <w:sz w:val="22"/>
        </w:rPr>
        <w:t>. A viewer who watches this expecting to learn Handlebars-style loops/conditionals in prompts will instead see the same default templating engine from Day 2, just with a plugin call embedded in it. That's a good lesson in its own right (offloading logic to plugins instead of fighting the template language), but it isn't the one the project name advertises.</w:t>
      </w:r>
    </w:p>
    <w:p w14:paraId="501F4DC5" w14:textId="77777777" w:rsidR="006470D2" w:rsidRDefault="006470D2" w:rsidP="006470D2">
      <w:pPr>
        <w:rPr>
          <w:rFonts w:ascii="Calibri" w:hAnsi="Calibri" w:cs="Calibri"/>
          <w:sz w:val="22"/>
        </w:rPr>
      </w:pPr>
    </w:p>
    <w:p w14:paraId="3EB0754B" w14:textId="129096E4" w:rsidR="006470D2" w:rsidRDefault="006470D2" w:rsidP="006470D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 docx exists yet for this project.</w:t>
      </w:r>
    </w:p>
    <w:p w14:paraId="2BA795E6" w14:textId="77777777" w:rsidR="006470D2" w:rsidRDefault="006470D2" w:rsidP="006470D2">
      <w:pPr>
        <w:rPr>
          <w:rFonts w:ascii="Calibri" w:hAnsi="Calibri" w:cs="Calibri"/>
          <w:sz w:val="22"/>
        </w:rPr>
      </w:pPr>
    </w:p>
    <w:p w14:paraId="2943DCC2" w14:textId="2B78BADF" w:rsidR="006470D2" w:rsidRDefault="006470D2" w:rsidP="006470D2">
      <w:pPr>
        <w:pStyle w:val="Heading2"/>
      </w:pPr>
      <w:r>
        <w:t>Gemini Coupling &amp; Migration to OpenAI/Other LLMs</w:t>
      </w:r>
    </w:p>
    <w:p w14:paraId="5EC0A270" w14:textId="1F249D7F" w:rsidR="006470D2" w:rsidRDefault="006470D2" w:rsidP="006470D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Nothing Gemini-specific is used beyond the standard connector registration — no execution settings class appears in this file at all.</w:t>
      </w:r>
    </w:p>
    <w:p w14:paraId="4E28FDC3" w14:textId="77777777" w:rsidR="006470D2" w:rsidRDefault="006470D2" w:rsidP="006470D2">
      <w:pPr>
        <w:rPr>
          <w:rFonts w:ascii="Calibri" w:hAnsi="Calibri" w:cs="Calibri"/>
          <w:sz w:val="22"/>
        </w:rPr>
      </w:pPr>
    </w:p>
    <w:p w14:paraId="1C0A7446" w14:textId="581B60D1" w:rsidR="006470D2" w:rsidRDefault="006470D2" w:rsidP="006470D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steps:</w:t>
      </w:r>
    </w:p>
    <w:p w14:paraId="0FCD43A6" w14:textId="32F258E9" w:rsidR="006470D2" w:rsidRDefault="006470D2" w:rsidP="006470D2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Standard connector swap only.</w:t>
      </w:r>
    </w:p>
    <w:p w14:paraId="244124B2" w14:textId="77777777" w:rsidR="006470D2" w:rsidRDefault="006470D2" w:rsidP="006470D2">
      <w:pPr>
        <w:rPr>
          <w:rFonts w:ascii="Calibri" w:hAnsi="Calibri" w:cs="Calibri"/>
          <w:sz w:val="22"/>
        </w:rPr>
      </w:pPr>
    </w:p>
    <w:p w14:paraId="40A33DD6" w14:textId="00C1DFC1" w:rsidR="006470D2" w:rsidRDefault="006470D2" w:rsidP="006470D2">
      <w:p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UserHelperPlugin</w:t>
      </w:r>
      <w:r>
        <w:rPr>
          <w:rFonts w:ascii="Calibri" w:hAnsi="Calibri" w:cs="Calibri"/>
          <w:sz w:val="22"/>
        </w:rPr>
        <w:t xml:space="preserve">, the prompt template, and the </w:t>
      </w:r>
      <w:r>
        <w:rPr>
          <w:rFonts w:ascii="Consolas" w:hAnsi="Consolas" w:cs="Calibri"/>
          <w:sz w:val="20"/>
        </w:rPr>
        <w:t>KernelArguments</w:t>
      </w:r>
      <w:r>
        <w:rPr>
          <w:rFonts w:ascii="Calibri" w:hAnsi="Calibri" w:cs="Calibri"/>
          <w:sz w:val="22"/>
        </w:rPr>
        <w:t xml:space="preserve"> wiring are all provider-agnostic. </w:t>
      </w:r>
      <w:r>
        <w:rPr>
          <w:rFonts w:ascii="Calibri" w:hAnsi="Calibri" w:cs="Calibri"/>
          <w:b/>
          <w:sz w:val="22"/>
        </w:rPr>
        <w:t>Portability: Trivial.</w:t>
      </w:r>
    </w:p>
    <w:p w14:paraId="41EB0A33" w14:textId="77777777" w:rsidR="006470D2" w:rsidRDefault="006470D2" w:rsidP="006470D2">
      <w:pPr>
        <w:rPr>
          <w:rFonts w:ascii="Calibri" w:hAnsi="Calibri" w:cs="Calibri"/>
          <w:sz w:val="22"/>
        </w:rPr>
      </w:pPr>
    </w:p>
    <w:p w14:paraId="3C374063" w14:textId="2EADDFEC" w:rsidR="006470D2" w:rsidRDefault="006470D2" w:rsidP="006470D2">
      <w:pPr>
        <w:pStyle w:val="Heading2"/>
      </w:pPr>
      <w:r>
        <w:t>Verdict</w:t>
      </w:r>
    </w:p>
    <w:p w14:paraId="04D33ACD" w14:textId="27D2D68D" w:rsidR="006470D2" w:rsidRDefault="006470D2" w:rsidP="006470D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Recommend either (a) retitling this episode to reflect what it actually teaches (inline plugin calls in prompt templates), or (b) rewriting it to genuinely exercise the Handlebars engine (</w:t>
      </w:r>
      <w:r>
        <w:rPr>
          <w:rFonts w:ascii="Consolas" w:hAnsi="Consolas" w:cs="Calibri"/>
          <w:sz w:val="20"/>
        </w:rPr>
        <w:t>{{#each RecentPurchases}}...{{/each}}</w:t>
      </w:r>
      <w:r>
        <w:rPr>
          <w:rFonts w:ascii="Calibri" w:hAnsi="Calibri" w:cs="Calibri"/>
          <w:sz w:val="22"/>
        </w:rPr>
        <w:t>) so the name and the content line up — right now they don't.</w:t>
      </w:r>
    </w:p>
    <w:p w14:paraId="173FF75A" w14:textId="77777777" w:rsidR="006470D2" w:rsidRPr="006470D2" w:rsidRDefault="006470D2" w:rsidP="006470D2">
      <w:pPr>
        <w:rPr>
          <w:rFonts w:ascii="Calibri" w:hAnsi="Calibri" w:cs="Calibri"/>
          <w:sz w:val="22"/>
        </w:rPr>
      </w:pPr>
    </w:p>
    <w:sectPr w:rsidR="006470D2" w:rsidRPr="00647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769E5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353219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D2"/>
    <w:rsid w:val="00100BD2"/>
    <w:rsid w:val="003E13C8"/>
    <w:rsid w:val="006470D2"/>
    <w:rsid w:val="00891DA8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88A66"/>
  <w15:chartTrackingRefBased/>
  <w15:docId w15:val="{36CDB686-629F-4B45-890F-179B2B8AD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