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243A8" w14:textId="2905AC4B" w:rsidR="00F37528" w:rsidRDefault="007B2F3F" w:rsidP="007B2F3F">
      <w:pPr>
        <w:pStyle w:val="Heading1"/>
      </w:pPr>
      <w:r>
        <w:t>Day 19: The Coordinator (Pro) — Analysis</w:t>
      </w:r>
    </w:p>
    <w:p w14:paraId="3F208ADF" w14:textId="77777777" w:rsidR="007B2F3F" w:rsidRDefault="007B2F3F" w:rsidP="007B2F3F">
      <w:pPr>
        <w:rPr>
          <w:rFonts w:ascii="Calibri" w:hAnsi="Calibri" w:cs="Calibri"/>
          <w:sz w:val="22"/>
        </w:rPr>
      </w:pPr>
    </w:p>
    <w:p w14:paraId="6657414C" w14:textId="3C70DBF3" w:rsidR="007B2F3F" w:rsidRDefault="007B2F3F" w:rsidP="007B2F3F">
      <w:pPr>
        <w:pStyle w:val="Heading2"/>
      </w:pPr>
      <w:r>
        <w:t>What It Teaches</w:t>
      </w:r>
    </w:p>
    <w:p w14:paraId="74043DFA" w14:textId="544A4056" w:rsidR="007B2F3F" w:rsidRDefault="007B2F3F" w:rsidP="007B2F3F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Two solid, separable lessons bundled into one episode: (1) a meta-agent "Coordinator" that reads conversation state and routes to Coder/Auditor/Complete via forced JSON output (</w:t>
      </w:r>
      <w:r>
        <w:rPr>
          <w:rFonts w:ascii="Consolas" w:hAnsi="Consolas" w:cs="Calibri"/>
          <w:sz w:val="20"/>
        </w:rPr>
        <w:t>ResponseMimeType = "application/json"</w:t>
      </w:r>
      <w:r>
        <w:rPr>
          <w:rFonts w:ascii="Calibri" w:hAnsi="Calibri" w:cs="Calibri"/>
          <w:sz w:val="22"/>
        </w:rPr>
        <w:t xml:space="preserve">), using a "Ghost Nudge" pattern similar to Day 18; and (2) a resilient </w:t>
      </w:r>
      <w:r>
        <w:rPr>
          <w:rFonts w:ascii="Consolas" w:hAnsi="Consolas" w:cs="Calibri"/>
          <w:sz w:val="20"/>
        </w:rPr>
        <w:t>HttpClient</w:t>
      </w:r>
      <w:r>
        <w:rPr>
          <w:rFonts w:ascii="Calibri" w:hAnsi="Calibri" w:cs="Calibri"/>
          <w:sz w:val="22"/>
        </w:rPr>
        <w:t xml:space="preserve"> (</w:t>
      </w:r>
      <w:r>
        <w:rPr>
          <w:rFonts w:ascii="Consolas" w:hAnsi="Consolas" w:cs="Calibri"/>
          <w:sz w:val="20"/>
        </w:rPr>
        <w:t>RetryHandler.cs</w:t>
      </w:r>
      <w:r>
        <w:rPr>
          <w:rFonts w:ascii="Calibri" w:hAnsi="Calibri" w:cs="Calibri"/>
          <w:sz w:val="22"/>
        </w:rPr>
        <w:t>) that retries on 500/503/429 with exponential backoff — a genuinely production-relevant pattern that has nothing to do with orchestration specifically.</w:t>
      </w:r>
    </w:p>
    <w:p w14:paraId="05A4D910" w14:textId="77777777" w:rsidR="007B2F3F" w:rsidRDefault="007B2F3F" w:rsidP="007B2F3F">
      <w:pPr>
        <w:rPr>
          <w:rFonts w:ascii="Calibri" w:hAnsi="Calibri" w:cs="Calibri"/>
          <w:sz w:val="22"/>
        </w:rPr>
      </w:pPr>
    </w:p>
    <w:p w14:paraId="36C5205E" w14:textId="43777C82" w:rsidR="007B2F3F" w:rsidRDefault="007B2F3F" w:rsidP="007B2F3F">
      <w:pPr>
        <w:pStyle w:val="Heading2"/>
      </w:pPr>
      <w:r>
        <w:t>My Assessment</w:t>
      </w:r>
    </w:p>
    <w:p w14:paraId="7341D7F1" w14:textId="0F6C1B03" w:rsidR="007B2F3F" w:rsidRDefault="007B2F3F" w:rsidP="007B2F3F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There's a real, worth-fixing consistency problem: the docx and the in-code comments both describe this episode as "upgrading to Gemini 3.1 Pro," and </w:t>
      </w:r>
      <w:r>
        <w:rPr>
          <w:rFonts w:ascii="Consolas" w:hAnsi="Consolas" w:cs="Calibri"/>
          <w:sz w:val="20"/>
        </w:rPr>
        <w:t>Program.cs</w:t>
      </w:r>
      <w:r>
        <w:rPr>
          <w:rFonts w:ascii="Calibri" w:hAnsi="Calibri" w:cs="Calibri"/>
          <w:sz w:val="22"/>
        </w:rPr>
        <w:t xml:space="preserve"> even has a commented-out line </w:t>
      </w:r>
      <w:r>
        <w:rPr>
          <w:rFonts w:ascii="Consolas" w:hAnsi="Consolas" w:cs="Calibri"/>
          <w:sz w:val="20"/>
        </w:rPr>
        <w:t>//modelId: "gemini-3.1-pro-preview",</w:t>
      </w:r>
      <w:r>
        <w:rPr>
          <w:rFonts w:ascii="Calibri" w:hAnsi="Calibri" w:cs="Calibri"/>
          <w:sz w:val="22"/>
        </w:rPr>
        <w:t xml:space="preserve"> directly above the active line, which actually reads </w:t>
      </w:r>
      <w:r>
        <w:rPr>
          <w:rFonts w:ascii="Consolas" w:hAnsi="Consolas" w:cs="Calibri"/>
          <w:sz w:val="20"/>
        </w:rPr>
        <w:t>modelId: "gemini-2.5-flash"</w:t>
      </w:r>
      <w:r>
        <w:rPr>
          <w:rFonts w:ascii="Calibri" w:hAnsi="Calibri" w:cs="Calibri"/>
          <w:sz w:val="22"/>
        </w:rPr>
        <w:t>. So the code's own narration doesn't match what it does — anyone reading top-to-bottom will be told they're using a Pro-tier reasoning model and then watch a Flash-tier model run. This reads like the author tried the preview model, hit a problem (availability, quota, stability), reverted, and didn't go back to update the surrounding comments or the docx. Worth resolving before recording — either genuinely switch to the intended model or update the narration to match the model actually running.</w:t>
      </w:r>
    </w:p>
    <w:p w14:paraId="7571556B" w14:textId="77777777" w:rsidR="007B2F3F" w:rsidRDefault="007B2F3F" w:rsidP="007B2F3F">
      <w:pPr>
        <w:rPr>
          <w:rFonts w:ascii="Calibri" w:hAnsi="Calibri" w:cs="Calibri"/>
          <w:sz w:val="22"/>
        </w:rPr>
      </w:pPr>
    </w:p>
    <w:p w14:paraId="11584519" w14:textId="27D4952C" w:rsidR="007B2F3F" w:rsidRDefault="007B2F3F" w:rsidP="007B2F3F">
      <w:pPr>
        <w:rPr>
          <w:rFonts w:ascii="Calibri" w:hAnsi="Calibri" w:cs="Calibri"/>
          <w:sz w:val="22"/>
        </w:rPr>
      </w:pPr>
      <w:r>
        <w:rPr>
          <w:rFonts w:ascii="Consolas" w:hAnsi="Consolas" w:cs="Calibri"/>
          <w:sz w:val="20"/>
        </w:rPr>
        <w:t>RetryHandler.cs</w:t>
      </w:r>
      <w:r>
        <w:rPr>
          <w:rFonts w:ascii="Calibri" w:hAnsi="Calibri" w:cs="Calibri"/>
          <w:sz w:val="22"/>
        </w:rPr>
        <w:t xml:space="preserve"> itself is excellent — a clean </w:t>
      </w:r>
      <w:r>
        <w:rPr>
          <w:rFonts w:ascii="Consolas" w:hAnsi="Consolas" w:cs="Calibri"/>
          <w:sz w:val="20"/>
        </w:rPr>
        <w:t>DelegatingHandler</w:t>
      </w:r>
      <w:r>
        <w:rPr>
          <w:rFonts w:ascii="Calibri" w:hAnsi="Calibri" w:cs="Calibri"/>
          <w:sz w:val="22"/>
        </w:rPr>
        <w:t xml:space="preserve"> with no Gemini-specific code at all, and a good example of resilience patterns that belong in </w:t>
      </w:r>
      <w:r>
        <w:rPr>
          <w:rFonts w:ascii="Calibri" w:hAnsi="Calibri" w:cs="Calibri"/>
          <w:i/>
          <w:sz w:val="22"/>
        </w:rPr>
        <w:t>any</w:t>
      </w:r>
      <w:r>
        <w:rPr>
          <w:rFonts w:ascii="Calibri" w:hAnsi="Calibri" w:cs="Calibri"/>
          <w:sz w:val="22"/>
        </w:rPr>
        <w:t xml:space="preserve"> production LLM integration regardless of vendor.</w:t>
      </w:r>
    </w:p>
    <w:p w14:paraId="342F19E1" w14:textId="77777777" w:rsidR="007B2F3F" w:rsidRDefault="007B2F3F" w:rsidP="007B2F3F">
      <w:pPr>
        <w:rPr>
          <w:rFonts w:ascii="Calibri" w:hAnsi="Calibri" w:cs="Calibri"/>
          <w:sz w:val="22"/>
        </w:rPr>
      </w:pPr>
    </w:p>
    <w:p w14:paraId="4B28803F" w14:textId="6BCCCBEC" w:rsidR="007B2F3F" w:rsidRDefault="007B2F3F" w:rsidP="007B2F3F">
      <w:pPr>
        <w:pStyle w:val="Heading2"/>
      </w:pPr>
      <w:r>
        <w:t>Gemini Coupling &amp; Migration to OpenAI/Other LLMs</w:t>
      </w:r>
    </w:p>
    <w:p w14:paraId="7277A950" w14:textId="41F5736A" w:rsidR="007B2F3F" w:rsidRDefault="007B2F3F" w:rsidP="007B2F3F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Touch points: </w:t>
      </w:r>
      <w:r>
        <w:rPr>
          <w:rFonts w:ascii="Consolas" w:hAnsi="Consolas" w:cs="Calibri"/>
          <w:sz w:val="20"/>
        </w:rPr>
        <w:t>GeminiPromptExecutionSettings { ResponseMimeType, Temperature }</w:t>
      </w:r>
      <w:r>
        <w:rPr>
          <w:rFonts w:ascii="Calibri" w:hAnsi="Calibri" w:cs="Calibri"/>
          <w:sz w:val="22"/>
        </w:rPr>
        <w:t xml:space="preserve">, and the connector registration (with the custom </w:t>
      </w:r>
      <w:r>
        <w:rPr>
          <w:rFonts w:ascii="Consolas" w:hAnsi="Consolas" w:cs="Calibri"/>
          <w:sz w:val="20"/>
        </w:rPr>
        <w:t>resilientHttpClient</w:t>
      </w:r>
      <w:r>
        <w:rPr>
          <w:rFonts w:ascii="Calibri" w:hAnsi="Calibri" w:cs="Calibri"/>
          <w:sz w:val="22"/>
        </w:rPr>
        <w:t xml:space="preserve"> passed in — a nice detail, since it shows the retry handler composing with the connector's own HTTP pipeline).</w:t>
      </w:r>
    </w:p>
    <w:p w14:paraId="038F9056" w14:textId="77777777" w:rsidR="007B2F3F" w:rsidRDefault="007B2F3F" w:rsidP="007B2F3F">
      <w:pPr>
        <w:rPr>
          <w:rFonts w:ascii="Calibri" w:hAnsi="Calibri" w:cs="Calibri"/>
          <w:sz w:val="22"/>
        </w:rPr>
      </w:pPr>
    </w:p>
    <w:p w14:paraId="7AF36789" w14:textId="66D7FB23" w:rsidR="007B2F3F" w:rsidRDefault="007B2F3F" w:rsidP="007B2F3F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Migration steps:</w:t>
      </w:r>
    </w:p>
    <w:p w14:paraId="1C863D76" w14:textId="6788DD43" w:rsidR="007B2F3F" w:rsidRDefault="007B2F3F" w:rsidP="007B2F3F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Standard connector swap — note the </w:t>
      </w:r>
      <w:r>
        <w:rPr>
          <w:rFonts w:ascii="Consolas" w:hAnsi="Consolas" w:cs="Calibri"/>
          <w:sz w:val="20"/>
        </w:rPr>
        <w:t>AddOpenAIChatCompletion</w:t>
      </w:r>
      <w:r>
        <w:rPr>
          <w:rFonts w:ascii="Calibri" w:hAnsi="Calibri" w:cs="Calibri"/>
          <w:sz w:val="22"/>
        </w:rPr>
        <w:t xml:space="preserve"> overload also accepts an </w:t>
      </w:r>
      <w:r>
        <w:rPr>
          <w:rFonts w:ascii="Consolas" w:hAnsi="Consolas" w:cs="Calibri"/>
          <w:sz w:val="20"/>
        </w:rPr>
        <w:t>HttpClient</w:t>
      </w:r>
      <w:r>
        <w:rPr>
          <w:rFonts w:ascii="Calibri" w:hAnsi="Calibri" w:cs="Calibri"/>
          <w:sz w:val="22"/>
        </w:rPr>
        <w:t xml:space="preserve">, so </w:t>
      </w:r>
      <w:r>
        <w:rPr>
          <w:rFonts w:ascii="Consolas" w:hAnsi="Consolas" w:cs="Calibri"/>
          <w:sz w:val="20"/>
        </w:rPr>
        <w:t>RetryHandler</w:t>
      </w:r>
      <w:r>
        <w:rPr>
          <w:rFonts w:ascii="Calibri" w:hAnsi="Calibri" w:cs="Calibri"/>
          <w:sz w:val="22"/>
        </w:rPr>
        <w:t xml:space="preserve"> ports over unchanged.</w:t>
      </w:r>
    </w:p>
    <w:p w14:paraId="11E3837D" w14:textId="1D39C44F" w:rsidR="007B2F3F" w:rsidRDefault="007B2F3F" w:rsidP="007B2F3F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onsolas" w:hAnsi="Consolas" w:cs="Calibri"/>
          <w:sz w:val="20"/>
        </w:rPr>
        <w:t>ResponseMimeType = "application/json"</w:t>
      </w:r>
      <w:r>
        <w:rPr>
          <w:rFonts w:ascii="Calibri" w:hAnsi="Calibri" w:cs="Calibri"/>
          <w:sz w:val="22"/>
        </w:rPr>
        <w:t xml:space="preserve"> is Gemini SDK-specific naming and has </w:t>
      </w:r>
      <w:r>
        <w:rPr>
          <w:rFonts w:ascii="Calibri" w:hAnsi="Calibri" w:cs="Calibri"/>
          <w:b/>
          <w:sz w:val="22"/>
        </w:rPr>
        <w:t>no direct 1:1 property</w:t>
      </w:r>
      <w:r>
        <w:rPr>
          <w:rFonts w:ascii="Calibri" w:hAnsi="Calibri" w:cs="Calibri"/>
          <w:sz w:val="22"/>
        </w:rPr>
        <w:t xml:space="preserve"> on </w:t>
      </w:r>
      <w:r>
        <w:rPr>
          <w:rFonts w:ascii="Consolas" w:hAnsi="Consolas" w:cs="Calibri"/>
          <w:sz w:val="20"/>
        </w:rPr>
        <w:t>OpenAIPromptExecutionSettings</w:t>
      </w:r>
      <w:r>
        <w:rPr>
          <w:rFonts w:ascii="Calibri" w:hAnsi="Calibri" w:cs="Calibri"/>
          <w:sz w:val="22"/>
        </w:rPr>
        <w:t xml:space="preserve">. This needs a real code change, not just a type swap: use </w:t>
      </w:r>
      <w:r>
        <w:rPr>
          <w:rFonts w:ascii="Consolas" w:hAnsi="Consolas" w:cs="Calibri"/>
          <w:sz w:val="20"/>
        </w:rPr>
        <w:t>OpenAIPromptExecutionSettings.ResponseFormat = "json_object"</w:t>
      </w:r>
      <w:r>
        <w:rPr>
          <w:rFonts w:ascii="Calibri" w:hAnsi="Calibri" w:cs="Calibri"/>
          <w:sz w:val="22"/>
        </w:rPr>
        <w:t xml:space="preserve"> (or SK's structured-output / JSON-schema support, which is the more modern and stricter option for OpenAI). Flag this explicitly as the one place in this episode where migration is a genuine code change, not a mechanical rename.</w:t>
      </w:r>
    </w:p>
    <w:p w14:paraId="70487F50" w14:textId="77777777" w:rsidR="007B2F3F" w:rsidRDefault="007B2F3F" w:rsidP="007B2F3F">
      <w:pPr>
        <w:rPr>
          <w:rFonts w:ascii="Calibri" w:hAnsi="Calibri" w:cs="Calibri"/>
          <w:sz w:val="22"/>
        </w:rPr>
      </w:pPr>
    </w:p>
    <w:p w14:paraId="15CFA041" w14:textId="3AB26492" w:rsidR="007B2F3F" w:rsidRDefault="007B2F3F" w:rsidP="007B2F3F">
      <w:pPr>
        <w:rPr>
          <w:rFonts w:ascii="Calibri" w:hAnsi="Calibri" w:cs="Calibri"/>
          <w:sz w:val="22"/>
        </w:rPr>
      </w:pPr>
      <w:r>
        <w:rPr>
          <w:rFonts w:ascii="Consolas" w:hAnsi="Consolas" w:cs="Calibri"/>
          <w:sz w:val="20"/>
        </w:rPr>
        <w:t>RetryHandler.cs</w:t>
      </w:r>
      <w:r>
        <w:rPr>
          <w:rFonts w:ascii="Calibri" w:hAnsi="Calibri" w:cs="Calibri"/>
          <w:sz w:val="22"/>
        </w:rPr>
        <w:t xml:space="preserve">: </w:t>
      </w:r>
      <w:r>
        <w:rPr>
          <w:rFonts w:ascii="Calibri" w:hAnsi="Calibri" w:cs="Calibri"/>
          <w:b/>
          <w:sz w:val="22"/>
        </w:rPr>
        <w:t>zero changes needed</w:t>
      </w:r>
      <w:r>
        <w:rPr>
          <w:rFonts w:ascii="Calibri" w:hAnsi="Calibri" w:cs="Calibri"/>
          <w:sz w:val="22"/>
        </w:rPr>
        <w:t xml:space="preserve"> — a great "this part is provider-agnostic" moment to highlight on camera.</w:t>
      </w:r>
    </w:p>
    <w:p w14:paraId="03C2A59F" w14:textId="77777777" w:rsidR="007B2F3F" w:rsidRDefault="007B2F3F" w:rsidP="007B2F3F">
      <w:pPr>
        <w:rPr>
          <w:rFonts w:ascii="Calibri" w:hAnsi="Calibri" w:cs="Calibri"/>
          <w:sz w:val="22"/>
        </w:rPr>
      </w:pPr>
    </w:p>
    <w:p w14:paraId="26DE4444" w14:textId="37ED99AE" w:rsidR="007B2F3F" w:rsidRDefault="007B2F3F" w:rsidP="007B2F3F">
      <w:pPr>
        <w:pStyle w:val="Heading2"/>
      </w:pPr>
      <w:r>
        <w:t>Verdict</w:t>
      </w:r>
    </w:p>
    <w:p w14:paraId="368D44CE" w14:textId="472303A6" w:rsidR="007B2F3F" w:rsidRDefault="007B2F3F" w:rsidP="007B2F3F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Good, meaty episode combining orchestration and resilience — fix the Gemini 3.1 Pro vs. </w:t>
      </w:r>
      <w:r>
        <w:rPr>
          <w:rFonts w:ascii="Consolas" w:hAnsi="Consolas" w:cs="Calibri"/>
          <w:sz w:val="20"/>
        </w:rPr>
        <w:t>gemini-2.5-flash</w:t>
      </w:r>
      <w:r>
        <w:rPr>
          <w:rFonts w:ascii="Calibri" w:hAnsi="Calibri" w:cs="Calibri"/>
          <w:sz w:val="22"/>
        </w:rPr>
        <w:t xml:space="preserve"> narration mismatch before recording, and be explicit that </w:t>
      </w:r>
      <w:r>
        <w:rPr>
          <w:rFonts w:ascii="Consolas" w:hAnsi="Consolas" w:cs="Calibri"/>
          <w:sz w:val="20"/>
        </w:rPr>
        <w:t>ResponseMimeType</w:t>
      </w:r>
      <w:r>
        <w:rPr>
          <w:rFonts w:ascii="Calibri" w:hAnsi="Calibri" w:cs="Calibri"/>
          <w:sz w:val="22"/>
        </w:rPr>
        <w:t xml:space="preserve"> → </w:t>
      </w:r>
      <w:r>
        <w:rPr>
          <w:rFonts w:ascii="Consolas" w:hAnsi="Consolas" w:cs="Calibri"/>
          <w:sz w:val="20"/>
        </w:rPr>
        <w:t>ResponseFormat</w:t>
      </w:r>
      <w:r>
        <w:rPr>
          <w:rFonts w:ascii="Calibri" w:hAnsi="Calibri" w:cs="Calibri"/>
          <w:sz w:val="22"/>
        </w:rPr>
        <w:t xml:space="preserve"> is a real code change, not a rename.</w:t>
      </w:r>
    </w:p>
    <w:p w14:paraId="015992A7" w14:textId="77777777" w:rsidR="007B2F3F" w:rsidRPr="007B2F3F" w:rsidRDefault="007B2F3F" w:rsidP="007B2F3F">
      <w:pPr>
        <w:rPr>
          <w:rFonts w:ascii="Calibri" w:hAnsi="Calibri" w:cs="Calibri"/>
          <w:sz w:val="22"/>
        </w:rPr>
      </w:pPr>
    </w:p>
    <w:sectPr w:rsidR="007B2F3F" w:rsidRPr="007B2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7E3B86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693417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F3F"/>
    <w:rsid w:val="00100BD2"/>
    <w:rsid w:val="003E13C8"/>
    <w:rsid w:val="007B2F3F"/>
    <w:rsid w:val="00891DA8"/>
    <w:rsid w:val="00F3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F1C71"/>
  <w15:chartTrackingRefBased/>
  <w15:docId w15:val="{A9557262-168C-4B14-9131-7EB9659DE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2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2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F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F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F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F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F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425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Tryon</dc:creator>
  <cp:keywords/>
  <dc:description/>
  <cp:lastModifiedBy>Bob Tryon</cp:lastModifiedBy>
  <cp:revision>1</cp:revision>
  <dcterms:created xsi:type="dcterms:W3CDTF">2026-07-28T22:15:00Z</dcterms:created>
  <dcterms:modified xsi:type="dcterms:W3CDTF">2026-07-28T22:15:00Z</dcterms:modified>
</cp:coreProperties>
</file>