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需求分析报告</w:t>
      </w:r>
    </w:p>
    <w:p>
      <w:r>
        <w:rPr>
          <w:b/>
        </w:rPr>
        <w:t>作品名称</w:t>
      </w:r>
      <w:r>
        <w:t>:律衡 —— 全民法律知识普惠智能体</w:t>
      </w:r>
    </w:p>
    <w:p>
      <w:r>
        <w:rPr>
          <w:b/>
        </w:rPr>
        <w:t>参赛方向</w:t>
      </w:r>
      <w:r>
        <w:t>:社会公益(教育普惠 / 法律知识普惠)</w:t>
      </w:r>
    </w:p>
    <w:p>
      <w:r>
        <w:rPr>
          <w:b/>
        </w:rPr>
        <w:t>搭建平台</w:t>
      </w:r>
      <w:r>
        <w:t>:FastGPT(开源智能体搭建平台)</w:t>
      </w:r>
    </w:p>
    <w:p>
      <w:r>
        <w:rPr>
          <w:b/>
        </w:rPr>
        <w:t>文档版本</w:t>
      </w:r>
      <w:r>
        <w:t>:V1.0</w:t>
      </w:r>
    </w:p>
    <w:p>
      <w:r>
        <w:rPr>
          <w:b/>
        </w:rPr>
        <w:t>编制日期</w:t>
      </w:r>
      <w:r>
        <w:t>:2026 年 8 月 16 日</w:t>
      </w:r>
    </w:p>
    <w:p>
      <w:r>
        <w:rPr>
          <w:b/>
        </w:rPr>
        <w:t>团队名称</w:t>
      </w:r>
      <w:r>
        <w:t>:舞猴</w:t>
      </w:r>
    </w:p>
    <w:p>
      <w:r>
        <w:rPr>
          <w:b/>
        </w:rPr>
        <w:t>学校/学院</w:t>
      </w:r>
      <w:r>
        <w:t>:西南民族大学 法学院</w:t>
      </w:r>
    </w:p>
    <w:p>
      <w:r>
        <w:rPr>
          <w:b/>
        </w:rPr>
        <w:t>编制人</w:t>
      </w:r>
      <w:r>
        <w:t>:舞猴</w:t>
      </w:r>
    </w:p>
    <w:p>
      <w:pPr>
        <w:pStyle w:val="Heading2"/>
      </w:pPr>
      <w:r>
        <w:t>1. 引言</w:t>
      </w:r>
    </w:p>
    <w:p>
      <w:pPr>
        <w:pStyle w:val="Heading3"/>
      </w:pPr>
      <w:r>
        <w:t>1.1 编写目的</w:t>
      </w:r>
    </w:p>
    <w:p>
      <w:r>
        <w:t>本文档面向参赛评审、产品设计团队与开发团队,系统梳理「律衡」智能体的用户需求与功能需求,为后续的《智能体设计说明书》与《测试方案与结果》提供需求依据,并作为项目验收的基准。</w:t>
      </w:r>
    </w:p>
    <w:p>
      <w:pPr>
        <w:pStyle w:val="Heading3"/>
      </w:pPr>
      <w:r>
        <w:t>1.2 项目背景</w:t>
      </w:r>
    </w:p>
    <w:p>
      <w:r>
        <w:t>我国公众法律素养整体偏低,大量日常纠纷(劳动报酬、租房退押、消费维权、民间借贷、交通事故、婚姻财产等)本可通过合法途径低成本解决,但多数人因</w:t>
      </w:r>
      <w:r>
        <w:rPr>
          <w:b/>
        </w:rPr>
        <w:t>不了解法律依据、不清楚维权流程、不知道找谁求助</w:t>
      </w:r>
      <w:r>
        <w:t>而选择隐忍或走极端。专业法律咨询门槛高,普通公众难以负担;网络信息鱼龙混杂,难辨真伪。本项目以公益普法为目标,基于开源智能体搭建平台 FastGPT,构建一款面向公众的免费法律知识智能体,降低法律知识获取门槛,助力教育普惠。</w:t>
      </w:r>
    </w:p>
    <w:p>
      <w:pPr>
        <w:pStyle w:val="Heading3"/>
      </w:pPr>
      <w:r>
        <w:t>1.3 项目目标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目标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G1 普惠可用</w:t>
            </w:r>
          </w:p>
        </w:tc>
        <w:tc>
          <w:tcPr>
            <w:tcW w:type="dxa" w:w="4320"/>
          </w:tcPr>
          <w:p>
            <w:r>
              <w:t>面向公众免费开放,零下载、零安装,一键进入</w:t>
            </w:r>
          </w:p>
        </w:tc>
      </w:tr>
      <w:tr>
        <w:tc>
          <w:tcPr>
            <w:tcW w:type="dxa" w:w="4320"/>
          </w:tcPr>
          <w:p>
            <w:r>
              <w:t>G2 通俗易懂</w:t>
            </w:r>
          </w:p>
        </w:tc>
        <w:tc>
          <w:tcPr>
            <w:tcW w:type="dxa" w:w="4320"/>
          </w:tcPr>
          <w:p>
            <w:r>
              <w:t>用「大白话」解释法律问题,普通人都能听懂</w:t>
            </w:r>
          </w:p>
        </w:tc>
      </w:tr>
      <w:tr>
        <w:tc>
          <w:tcPr>
            <w:tcW w:type="dxa" w:w="4320"/>
          </w:tcPr>
          <w:p>
            <w:r>
              <w:t>G3 严谨可靠</w:t>
            </w:r>
          </w:p>
        </w:tc>
        <w:tc>
          <w:tcPr>
            <w:tcW w:type="dxa" w:w="4320"/>
          </w:tcPr>
          <w:p>
            <w:r>
              <w:t>回答引用法条编号,重大事项引导专业法律援助</w:t>
            </w:r>
          </w:p>
        </w:tc>
      </w:tr>
      <w:tr>
        <w:tc>
          <w:tcPr>
            <w:tcW w:type="dxa" w:w="4320"/>
          </w:tcPr>
          <w:p>
            <w:r>
              <w:t>G4 公益闭环</w:t>
            </w:r>
          </w:p>
        </w:tc>
        <w:tc>
          <w:tcPr>
            <w:tcW w:type="dxa" w:w="4320"/>
          </w:tcPr>
          <w:p>
            <w:r>
              <w:t>对接 12348 / 12315 等公共维权资源,形成「普法-指引-转介」闭环</w:t>
            </w:r>
          </w:p>
        </w:tc>
      </w:tr>
      <w:tr>
        <w:tc>
          <w:tcPr>
            <w:tcW w:type="dxa" w:w="4320"/>
          </w:tcPr>
          <w:p>
            <w:r>
              <w:t>G5 开源可复制</w:t>
            </w:r>
          </w:p>
        </w:tc>
        <w:tc>
          <w:tcPr>
            <w:tcW w:type="dxa" w:w="4320"/>
          </w:tcPr>
          <w:p>
            <w:r>
              <w:t>知识库与工作流可开源共享,任何高校/社区可快速复刻</w:t>
            </w:r>
          </w:p>
        </w:tc>
      </w:tr>
    </w:tbl>
    <w:p>
      <w:pPr>
        <w:pStyle w:val="Heading3"/>
      </w:pPr>
      <w:r>
        <w:t>1.4 术语定义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术语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定义</w:t>
            </w:r>
          </w:p>
        </w:tc>
      </w:tr>
      <w:tr>
        <w:tc>
          <w:tcPr>
            <w:tcW w:type="dxa" w:w="4320"/>
          </w:tcPr>
          <w:p>
            <w:r>
              <w:t>智能体(Agent)</w:t>
            </w:r>
          </w:p>
        </w:tc>
        <w:tc>
          <w:tcPr>
            <w:tcW w:type="dxa" w:w="4320"/>
          </w:tcPr>
          <w:p>
            <w:r>
              <w:t>基于大语言模型,通过知识库检索、工作流编排与工具调用完成特定任务的系统</w:t>
            </w:r>
          </w:p>
        </w:tc>
      </w:tr>
      <w:tr>
        <w:tc>
          <w:tcPr>
            <w:tcW w:type="dxa" w:w="4320"/>
          </w:tcPr>
          <w:p>
            <w:r>
              <w:t>FastGPT</w:t>
            </w:r>
          </w:p>
        </w:tc>
        <w:tc>
          <w:tcPr>
            <w:tcW w:type="dxa" w:w="4320"/>
          </w:tcPr>
          <w:p>
            <w:r>
              <w:t>开源智能体搭建平台,支持知识库(RAG)、工作流编排、工具集成</w:t>
            </w:r>
          </w:p>
        </w:tc>
      </w:tr>
      <w:tr>
        <w:tc>
          <w:tcPr>
            <w:tcW w:type="dxa" w:w="4320"/>
          </w:tcPr>
          <w:p>
            <w:r>
              <w:t>RAG</w:t>
            </w:r>
          </w:p>
        </w:tc>
        <w:tc>
          <w:tcPr>
            <w:tcW w:type="dxa" w:w="4320"/>
          </w:tcPr>
          <w:p>
            <w:r>
              <w:t>检索增强生成,先检索相关知识再生成回答,提高准确性与可溯源性</w:t>
            </w:r>
          </w:p>
        </w:tc>
      </w:tr>
      <w:tr>
        <w:tc>
          <w:tcPr>
            <w:tcW w:type="dxa" w:w="4320"/>
          </w:tcPr>
          <w:p>
            <w:r>
              <w:t>知识库分库</w:t>
            </w:r>
          </w:p>
        </w:tc>
        <w:tc>
          <w:tcPr>
            <w:tcW w:type="dxa" w:w="4320"/>
          </w:tcPr>
          <w:p>
            <w:r>
              <w:t>按主题隔离的知识集合,避免跨领域混答</w:t>
            </w:r>
          </w:p>
        </w:tc>
      </w:tr>
      <w:tr>
        <w:tc>
          <w:tcPr>
            <w:tcW w:type="dxa" w:w="4320"/>
          </w:tcPr>
          <w:p>
            <w:r>
              <w:t>维权渠道</w:t>
            </w:r>
          </w:p>
        </w:tc>
        <w:tc>
          <w:tcPr>
            <w:tcW w:type="dxa" w:w="4320"/>
          </w:tcPr>
          <w:p>
            <w:r>
              <w:t>劳动仲裁、消费者投诉、法律援助等公共救济途径</w:t>
            </w:r>
          </w:p>
        </w:tc>
      </w:tr>
      <w:tr>
        <w:tc>
          <w:tcPr>
            <w:tcW w:type="dxa" w:w="4320"/>
          </w:tcPr>
          <w:p>
            <w:r>
              <w:t>对话变量</w:t>
            </w:r>
          </w:p>
        </w:tc>
        <w:tc>
          <w:tcPr>
            <w:tcW w:type="dxa" w:w="4320"/>
          </w:tcPr>
          <w:p>
            <w:r>
              <w:t>工作流中用于跨节点传递与记忆用户信息的字段</w:t>
            </w:r>
          </w:p>
        </w:tc>
      </w:tr>
    </w:tbl>
    <w:p>
      <w:pPr>
        <w:pStyle w:val="Heading2"/>
      </w:pPr>
      <w:r>
        <w:t>2. 用户与场景分析</w:t>
      </w:r>
    </w:p>
    <w:p>
      <w:pPr>
        <w:pStyle w:val="Heading3"/>
      </w:pPr>
      <w:r>
        <w:t>2.1 目标用户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用户群体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典型画像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高频问题举例</w:t>
            </w:r>
          </w:p>
        </w:tc>
      </w:tr>
      <w:tr>
        <w:tc>
          <w:tcPr>
            <w:tcW w:type="dxa" w:w="2880"/>
          </w:tcPr>
          <w:p>
            <w:r>
              <w:t>在校大学生</w:t>
            </w:r>
          </w:p>
        </w:tc>
        <w:tc>
          <w:tcPr>
            <w:tcW w:type="dxa" w:w="2880"/>
          </w:tcPr>
          <w:p>
            <w:r>
              <w:t>兼职、租房、实习、校园贷陷阱</w:t>
            </w:r>
          </w:p>
        </w:tc>
        <w:tc>
          <w:tcPr>
            <w:tcW w:type="dxa" w:w="2880"/>
          </w:tcPr>
          <w:p>
            <w:r>
              <w:t>「公司拖欠兼职工资怎么办」「实习协议被扣押」</w:t>
            </w:r>
          </w:p>
        </w:tc>
      </w:tr>
      <w:tr>
        <w:tc>
          <w:tcPr>
            <w:tcW w:type="dxa" w:w="2880"/>
          </w:tcPr>
          <w:p>
            <w:r>
              <w:t>劳动从业者</w:t>
            </w:r>
          </w:p>
        </w:tc>
        <w:tc>
          <w:tcPr>
            <w:tcW w:type="dxa" w:w="2880"/>
          </w:tcPr>
          <w:p>
            <w:r>
              <w:t>劳动合同纠纷、欠薪、工伤</w:t>
            </w:r>
          </w:p>
        </w:tc>
        <w:tc>
          <w:tcPr>
            <w:tcW w:type="dxa" w:w="2880"/>
          </w:tcPr>
          <w:p>
            <w:r>
              <w:t>「被公司无故辞退有赔偿吗」</w:t>
            </w:r>
          </w:p>
        </w:tc>
      </w:tr>
      <w:tr>
        <w:tc>
          <w:tcPr>
            <w:tcW w:type="dxa" w:w="2880"/>
          </w:tcPr>
          <w:p>
            <w:r>
              <w:t>消费者</w:t>
            </w:r>
          </w:p>
        </w:tc>
        <w:tc>
          <w:tcPr>
            <w:tcW w:type="dxa" w:w="2880"/>
          </w:tcPr>
          <w:p>
            <w:r>
              <w:t>网购/线下消费纠纷</w:t>
            </w:r>
          </w:p>
        </w:tc>
        <w:tc>
          <w:tcPr>
            <w:tcW w:type="dxa" w:w="2880"/>
          </w:tcPr>
          <w:p>
            <w:r>
              <w:t>「买到假货怎么退一赔三」</w:t>
            </w:r>
          </w:p>
        </w:tc>
      </w:tr>
      <w:tr>
        <w:tc>
          <w:tcPr>
            <w:tcW w:type="dxa" w:w="2880"/>
          </w:tcPr>
          <w:p>
            <w:r>
              <w:t>租客与房东</w:t>
            </w:r>
          </w:p>
        </w:tc>
        <w:tc>
          <w:tcPr>
            <w:tcW w:type="dxa" w:w="2880"/>
          </w:tcPr>
          <w:p>
            <w:r>
              <w:t>租房押金、合同纠纷</w:t>
            </w:r>
          </w:p>
        </w:tc>
        <w:tc>
          <w:tcPr>
            <w:tcW w:type="dxa" w:w="2880"/>
          </w:tcPr>
          <w:p>
            <w:r>
              <w:t>「房东不退押金能起诉吗」</w:t>
            </w:r>
          </w:p>
        </w:tc>
      </w:tr>
      <w:tr>
        <w:tc>
          <w:tcPr>
            <w:tcW w:type="dxa" w:w="2880"/>
          </w:tcPr>
          <w:p>
            <w:r>
              <w:t>普通市民</w:t>
            </w:r>
          </w:p>
        </w:tc>
        <w:tc>
          <w:tcPr>
            <w:tcW w:type="dxa" w:w="2880"/>
          </w:tcPr>
          <w:p>
            <w:r>
              <w:t>婚姻、借贷、交通事故</w:t>
            </w:r>
          </w:p>
        </w:tc>
        <w:tc>
          <w:tcPr>
            <w:tcW w:type="dxa" w:w="2880"/>
          </w:tcPr>
          <w:p>
            <w:r>
              <w:t>「借钱没借条能要回来吗」</w:t>
            </w:r>
          </w:p>
        </w:tc>
      </w:tr>
    </w:tbl>
    <w:p>
      <w:pPr>
        <w:pStyle w:val="Heading3"/>
      </w:pPr>
      <w:r>
        <w:t>2.2 用户痛点</w:t>
      </w:r>
    </w:p>
    <w:p>
      <w:pPr>
        <w:ind w:left="360"/>
      </w:pPr>
      <w:r>
        <w:t xml:space="preserve">1. </w:t>
      </w:r>
      <w:r>
        <w:rPr>
          <w:b/>
        </w:rPr>
        <w:t>不懂法</w:t>
      </w:r>
      <w:r>
        <w:t>:不知道自己的权利与对方义务的法律依据;</w:t>
      </w:r>
    </w:p>
    <w:p>
      <w:pPr>
        <w:ind w:left="360"/>
      </w:pPr>
      <w:r>
        <w:t xml:space="preserve">2. </w:t>
      </w:r>
      <w:r>
        <w:rPr>
          <w:b/>
        </w:rPr>
        <w:t>找不到渠道</w:t>
      </w:r>
      <w:r>
        <w:t>:不知道应该找劳动仲裁、消协还是法院,流程是什么;</w:t>
      </w:r>
    </w:p>
    <w:p>
      <w:pPr>
        <w:ind w:left="360"/>
      </w:pPr>
      <w:r>
        <w:t xml:space="preserve">3. </w:t>
      </w:r>
      <w:r>
        <w:rPr>
          <w:b/>
        </w:rPr>
        <w:t>成本高</w:t>
      </w:r>
      <w:r>
        <w:t>:专业咨询收费高,公益法律资源宣传不足;</w:t>
      </w:r>
    </w:p>
    <w:p>
      <w:pPr>
        <w:ind w:left="360"/>
      </w:pPr>
      <w:r>
        <w:t xml:space="preserve">4. </w:t>
      </w:r>
      <w:r>
        <w:rPr>
          <w:b/>
        </w:rPr>
        <w:t>信息不可靠</w:t>
      </w:r>
      <w:r>
        <w:t>:搜索引擎回答鱼龙混杂,无法判断是否靠谱;</w:t>
      </w:r>
    </w:p>
    <w:p>
      <w:pPr>
        <w:ind w:left="360"/>
      </w:pPr>
      <w:r>
        <w:t xml:space="preserve">5. </w:t>
      </w:r>
      <w:r>
        <w:rPr>
          <w:b/>
        </w:rPr>
        <w:t>心理门槛</w:t>
      </w:r>
      <w:r>
        <w:t>:担心咨询被嘲笑「连这都不懂」,倾向默默忍受。</w:t>
      </w:r>
    </w:p>
    <w:p>
      <w:pPr>
        <w:pStyle w:val="Heading3"/>
      </w:pPr>
      <w:r>
        <w:t>2.3 使用场景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场景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描述</w:t>
            </w:r>
          </w:p>
        </w:tc>
      </w:tr>
      <w:tr>
        <w:tc>
          <w:tcPr>
            <w:tcW w:type="dxa" w:w="4320"/>
          </w:tcPr>
          <w:p>
            <w:r>
              <w:t>S1 即时问答</w:t>
            </w:r>
          </w:p>
        </w:tc>
        <w:tc>
          <w:tcPr>
            <w:tcW w:type="dxa" w:w="4320"/>
          </w:tcPr>
          <w:p>
            <w:r>
              <w:t>用户遇到问题,随时提问,期望即时获得通俗解释</w:t>
            </w:r>
          </w:p>
        </w:tc>
      </w:tr>
      <w:tr>
        <w:tc>
          <w:tcPr>
            <w:tcW w:type="dxa" w:w="4320"/>
          </w:tcPr>
          <w:p>
            <w:r>
              <w:t>S2 多轮补充</w:t>
            </w:r>
          </w:p>
        </w:tc>
        <w:tc>
          <w:tcPr>
            <w:tcW w:type="dxa" w:w="4320"/>
          </w:tcPr>
          <w:p>
            <w:r>
              <w:t>用户补充细节(合同签没签、在职还是离职),获得更精准指引</w:t>
            </w:r>
          </w:p>
        </w:tc>
      </w:tr>
      <w:tr>
        <w:tc>
          <w:tcPr>
            <w:tcW w:type="dxa" w:w="4320"/>
          </w:tcPr>
          <w:p>
            <w:r>
              <w:t>S3 维权路径</w:t>
            </w:r>
          </w:p>
        </w:tc>
        <w:tc>
          <w:tcPr>
            <w:tcW w:type="dxa" w:w="4320"/>
          </w:tcPr>
          <w:p>
            <w:r>
              <w:t>用户需要明确「下一步做什么、找谁、带什么材料」</w:t>
            </w:r>
          </w:p>
        </w:tc>
      </w:tr>
      <w:tr>
        <w:tc>
          <w:tcPr>
            <w:tcW w:type="dxa" w:w="4320"/>
          </w:tcPr>
          <w:p>
            <w:r>
              <w:t>S4 事前防范</w:t>
            </w:r>
          </w:p>
        </w:tc>
        <w:tc>
          <w:tcPr>
            <w:tcW w:type="dxa" w:w="4320"/>
          </w:tcPr>
          <w:p>
            <w:r>
              <w:t>用户在签约/租房前查询注意事项,预防纠纷</w:t>
            </w:r>
          </w:p>
        </w:tc>
      </w:tr>
      <w:tr>
        <w:tc>
          <w:tcPr>
            <w:tcW w:type="dxa" w:w="4320"/>
          </w:tcPr>
          <w:p>
            <w:r>
              <w:t>S5 普法学习</w:t>
            </w:r>
          </w:p>
        </w:tc>
        <w:tc>
          <w:tcPr>
            <w:tcW w:type="dxa" w:w="4320"/>
          </w:tcPr>
          <w:p>
            <w:r>
              <w:t>用户基于案例问答学习法律常识</w:t>
            </w:r>
          </w:p>
        </w:tc>
      </w:tr>
    </w:tbl>
    <w:p>
      <w:pPr>
        <w:pStyle w:val="Heading2"/>
      </w:pPr>
      <w:r>
        <w:t>3. 需求调研方法与结论</w:t>
      </w:r>
    </w:p>
    <w:p>
      <w:pPr>
        <w:pStyle w:val="Heading3"/>
      </w:pPr>
      <w:r>
        <w:t>3.1 调研方法</w:t>
      </w:r>
    </w:p>
    <w:p>
      <w:r>
        <w:t>本项目需求来源于三个渠道: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渠道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公开数据</w:t>
            </w:r>
          </w:p>
        </w:tc>
        <w:tc>
          <w:tcPr>
            <w:tcW w:type="dxa" w:w="4320"/>
          </w:tcPr>
          <w:p>
            <w:r>
              <w:t>12348 法律援助热线常见咨询问题、各地法援中心公开案例数据</w:t>
            </w:r>
          </w:p>
        </w:tc>
      </w:tr>
      <w:tr>
        <w:tc>
          <w:tcPr>
            <w:tcW w:type="dxa" w:w="4320"/>
          </w:tcPr>
          <w:p>
            <w:r>
              <w:t>问卷调查</w:t>
            </w:r>
          </w:p>
        </w:tc>
        <w:tc>
          <w:tcPr>
            <w:tcW w:type="dxa" w:w="4320"/>
          </w:tcPr>
          <w:p>
            <w:r>
              <w:t>面向在校大学生发放法律需求问卷,回收【X】份有效问卷</w:t>
            </w:r>
          </w:p>
        </w:tc>
      </w:tr>
      <w:tr>
        <w:tc>
          <w:tcPr>
            <w:tcW w:type="dxa" w:w="4320"/>
          </w:tcPr>
          <w:p>
            <w:r>
              <w:t>访谈</w:t>
            </w:r>
          </w:p>
        </w:tc>
        <w:tc>
          <w:tcPr>
            <w:tcW w:type="dxa" w:w="4320"/>
          </w:tcPr>
          <w:p>
            <w:r>
              <w:t>访谈【X】名普通市民与【X】名高校辅导员</w:t>
            </w:r>
          </w:p>
        </w:tc>
      </w:tr>
    </w:tbl>
    <w:p>
      <w:pPr>
        <w:pStyle w:val="Heading3"/>
      </w:pPr>
      <w:r>
        <w:t>3.2 主要结论</w:t>
      </w:r>
    </w:p>
    <w:p>
      <w:pPr>
        <w:ind w:left="360"/>
      </w:pPr>
      <w:r>
        <w:t xml:space="preserve">1. </w:t>
      </w:r>
      <w:r>
        <w:rPr>
          <w:b/>
        </w:rPr>
        <w:t>劳动与消费纠纷占比最高</w:t>
      </w:r>
      <w:r>
        <w:t>,是普通公众最常遇到的法律问题;</w:t>
      </w:r>
    </w:p>
    <w:p>
      <w:pPr>
        <w:ind w:left="360"/>
      </w:pPr>
      <w:r>
        <w:t>2. 用户最需要的是「</w:t>
      </w:r>
      <w:r>
        <w:rPr>
          <w:b/>
        </w:rPr>
        <w:t>听得懂的解释 + 明确的下一步指引</w:t>
      </w:r>
      <w:r>
        <w:t>」,而非法条原文堆砌;</w:t>
      </w:r>
    </w:p>
    <w:p>
      <w:pPr>
        <w:ind w:left="360"/>
      </w:pPr>
      <w:r>
        <w:t xml:space="preserve">3. </w:t>
      </w:r>
      <w:r>
        <w:rPr>
          <w:b/>
        </w:rPr>
        <w:t>维权渠道信息缺失</w:t>
      </w:r>
      <w:r>
        <w:t>是用户放弃维权的主要原因之一;</w:t>
      </w:r>
    </w:p>
    <w:p>
      <w:pPr>
        <w:ind w:left="360"/>
      </w:pPr>
      <w:r>
        <w:t>4. 用户对「AI 法律咨询」存在信任顾虑,回答</w:t>
      </w:r>
      <w:r>
        <w:rPr>
          <w:b/>
        </w:rPr>
        <w:t>必须引用法条并附带免责声明</w:t>
      </w:r>
      <w:r>
        <w:t>;</w:t>
      </w:r>
    </w:p>
    <w:p>
      <w:pPr>
        <w:ind w:left="360"/>
      </w:pPr>
      <w:r>
        <w:t>5. 大学生群体对「场景化案例普法」接受度高,具备公益传播价值。</w:t>
      </w:r>
    </w:p>
    <w:p>
      <w:pPr>
        <w:pStyle w:val="Heading2"/>
      </w:pPr>
      <w:r>
        <w:t>4. 功能需求(FR)</w:t>
      </w:r>
    </w:p>
    <w:p>
      <w:pPr>
        <w:ind w:left="240"/>
      </w:pPr>
      <w:r>
        <w:rPr>
          <w:i/>
        </w:rPr>
        <w:t>优先级:高(H)/中(M)/低(L)。编号规则:FR-功能序号。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编号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需求名称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需求描述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优先级</w:t>
            </w:r>
          </w:p>
        </w:tc>
      </w:tr>
      <w:tr>
        <w:tc>
          <w:tcPr>
            <w:tcW w:type="dxa" w:w="2160"/>
          </w:tcPr>
          <w:p>
            <w:r>
              <w:t>FR-01</w:t>
            </w:r>
          </w:p>
        </w:tc>
        <w:tc>
          <w:tcPr>
            <w:tcW w:type="dxa" w:w="2160"/>
          </w:tcPr>
          <w:p>
            <w:r>
              <w:t>场景化法律问答</w:t>
            </w:r>
          </w:p>
        </w:tc>
        <w:tc>
          <w:tcPr>
            <w:tcW w:type="dxa" w:w="2160"/>
          </w:tcPr>
          <w:p>
            <w:r>
              <w:t>支持按生活场景提问,回答包含「通俗解释 + 法条引用 + 操作建议」</w:t>
            </w:r>
          </w:p>
        </w:tc>
        <w:tc>
          <w:tcPr>
            <w:tcW w:type="dxa" w:w="2160"/>
          </w:tcPr>
          <w:p>
            <w:r>
              <w:t>H</w:t>
            </w:r>
          </w:p>
        </w:tc>
      </w:tr>
      <w:tr>
        <w:tc>
          <w:tcPr>
            <w:tcW w:type="dxa" w:w="2160"/>
          </w:tcPr>
          <w:p>
            <w:r>
              <w:t>FR-02</w:t>
            </w:r>
          </w:p>
        </w:tc>
        <w:tc>
          <w:tcPr>
            <w:tcW w:type="dxa" w:w="2160"/>
          </w:tcPr>
          <w:p>
            <w:r>
              <w:t>领域自动识别</w:t>
            </w:r>
          </w:p>
        </w:tc>
        <w:tc>
          <w:tcPr>
            <w:tcW w:type="dxa" w:w="2160"/>
          </w:tcPr>
          <w:p>
            <w:r>
              <w:t>自动识别劳动/消费/婚姻/房产/借贷/交通等领域并分流</w:t>
            </w:r>
          </w:p>
        </w:tc>
        <w:tc>
          <w:tcPr>
            <w:tcW w:type="dxa" w:w="2160"/>
          </w:tcPr>
          <w:p>
            <w:r>
              <w:t>H</w:t>
            </w:r>
          </w:p>
        </w:tc>
      </w:tr>
      <w:tr>
        <w:tc>
          <w:tcPr>
            <w:tcW w:type="dxa" w:w="2160"/>
          </w:tcPr>
          <w:p>
            <w:r>
              <w:t>FR-03</w:t>
            </w:r>
          </w:p>
        </w:tc>
        <w:tc>
          <w:tcPr>
            <w:tcW w:type="dxa" w:w="2160"/>
          </w:tcPr>
          <w:p>
            <w:r>
              <w:t>案情要素引导</w:t>
            </w:r>
          </w:p>
        </w:tc>
        <w:tc>
          <w:tcPr>
            <w:tcW w:type="dxa" w:w="2160"/>
          </w:tcPr>
          <w:p>
            <w:r>
              <w:t>多轮追问收集关键事实(合同、时长、在职状态等)</w:t>
            </w:r>
          </w:p>
        </w:tc>
        <w:tc>
          <w:tcPr>
            <w:tcW w:type="dxa" w:w="2160"/>
          </w:tcPr>
          <w:p>
            <w:r>
              <w:t>H</w:t>
            </w:r>
          </w:p>
        </w:tc>
      </w:tr>
      <w:tr>
        <w:tc>
          <w:tcPr>
            <w:tcW w:type="dxa" w:w="2160"/>
          </w:tcPr>
          <w:p>
            <w:r>
              <w:t>FR-04</w:t>
            </w:r>
          </w:p>
        </w:tc>
        <w:tc>
          <w:tcPr>
            <w:tcW w:type="dxa" w:w="2160"/>
          </w:tcPr>
          <w:p>
            <w:r>
              <w:t>维权路径指引</w:t>
            </w:r>
          </w:p>
        </w:tc>
        <w:tc>
          <w:tcPr>
            <w:tcW w:type="dxa" w:w="2160"/>
          </w:tcPr>
          <w:p>
            <w:r>
              <w:t>按领域输出仲裁/投诉/诉讼的渠道、流程与材料清单</w:t>
            </w:r>
          </w:p>
        </w:tc>
        <w:tc>
          <w:tcPr>
            <w:tcW w:type="dxa" w:w="2160"/>
          </w:tcPr>
          <w:p>
            <w:r>
              <w:t>H</w:t>
            </w:r>
          </w:p>
        </w:tc>
      </w:tr>
      <w:tr>
        <w:tc>
          <w:tcPr>
            <w:tcW w:type="dxa" w:w="2160"/>
          </w:tcPr>
          <w:p>
            <w:r>
              <w:t>FR-05</w:t>
            </w:r>
          </w:p>
        </w:tc>
        <w:tc>
          <w:tcPr>
            <w:tcW w:type="dxa" w:w="2160"/>
          </w:tcPr>
          <w:p>
            <w:r>
              <w:t>文书模板速查</w:t>
            </w:r>
          </w:p>
        </w:tc>
        <w:tc>
          <w:tcPr>
            <w:tcW w:type="dxa" w:w="2160"/>
          </w:tcPr>
          <w:p>
            <w:r>
              <w:t>提供借条、合同要点、房租押金等模板提示</w:t>
            </w:r>
          </w:p>
        </w:tc>
        <w:tc>
          <w:tcPr>
            <w:tcW w:type="dxa" w:w="2160"/>
          </w:tcPr>
          <w:p>
            <w:r>
              <w:t>M</w:t>
            </w:r>
          </w:p>
        </w:tc>
      </w:tr>
      <w:tr>
        <w:tc>
          <w:tcPr>
            <w:tcW w:type="dxa" w:w="2160"/>
          </w:tcPr>
          <w:p>
            <w:r>
              <w:t>FR-06</w:t>
            </w:r>
          </w:p>
        </w:tc>
        <w:tc>
          <w:tcPr>
            <w:tcW w:type="dxa" w:w="2160"/>
          </w:tcPr>
          <w:p>
            <w:r>
              <w:t>普法案例问答</w:t>
            </w:r>
          </w:p>
        </w:tc>
        <w:tc>
          <w:tcPr>
            <w:tcW w:type="dxa" w:w="2160"/>
          </w:tcPr>
          <w:p>
            <w:r>
              <w:t>基于公开指导案例进行问答式普法</w:t>
            </w:r>
          </w:p>
        </w:tc>
        <w:tc>
          <w:tcPr>
            <w:tcW w:type="dxa" w:w="2160"/>
          </w:tcPr>
          <w:p>
            <w:r>
              <w:t>M</w:t>
            </w:r>
          </w:p>
        </w:tc>
      </w:tr>
      <w:tr>
        <w:tc>
          <w:tcPr>
            <w:tcW w:type="dxa" w:w="2160"/>
          </w:tcPr>
          <w:p>
            <w:r>
              <w:t>FR-07</w:t>
            </w:r>
          </w:p>
        </w:tc>
        <w:tc>
          <w:tcPr>
            <w:tcW w:type="dxa" w:w="2160"/>
          </w:tcPr>
          <w:p>
            <w:r>
              <w:t>免责与转介</w:t>
            </w:r>
          </w:p>
        </w:tc>
        <w:tc>
          <w:tcPr>
            <w:tcW w:type="dxa" w:w="2160"/>
          </w:tcPr>
          <w:p>
            <w:r>
              <w:t>自动附带免责声明,重大事项转介 12348 / 法律援助</w:t>
            </w:r>
          </w:p>
        </w:tc>
        <w:tc>
          <w:tcPr>
            <w:tcW w:type="dxa" w:w="2160"/>
          </w:tcPr>
          <w:p>
            <w:r>
              <w:t>H</w:t>
            </w:r>
          </w:p>
        </w:tc>
      </w:tr>
      <w:tr>
        <w:tc>
          <w:tcPr>
            <w:tcW w:type="dxa" w:w="2160"/>
          </w:tcPr>
          <w:p>
            <w:r>
              <w:t>FR-08</w:t>
            </w:r>
          </w:p>
        </w:tc>
        <w:tc>
          <w:tcPr>
            <w:tcW w:type="dxa" w:w="2160"/>
          </w:tcPr>
          <w:p>
            <w:r>
              <w:t>多入口访问</w:t>
            </w:r>
          </w:p>
        </w:tc>
        <w:tc>
          <w:tcPr>
            <w:tcW w:type="dxa" w:w="2160"/>
          </w:tcPr>
          <w:p>
            <w:r>
              <w:t>支持分享链接、网页嵌入,桌面与移动端可用</w:t>
            </w:r>
          </w:p>
        </w:tc>
        <w:tc>
          <w:tcPr>
            <w:tcW w:type="dxa" w:w="2160"/>
          </w:tcPr>
          <w:p>
            <w:r>
              <w:t>M</w:t>
            </w:r>
          </w:p>
        </w:tc>
      </w:tr>
      <w:tr>
        <w:tc>
          <w:tcPr>
            <w:tcW w:type="dxa" w:w="2160"/>
          </w:tcPr>
          <w:p>
            <w:r>
              <w:t>FR-09</w:t>
            </w:r>
          </w:p>
        </w:tc>
        <w:tc>
          <w:tcPr>
            <w:tcW w:type="dxa" w:w="2160"/>
          </w:tcPr>
          <w:p>
            <w:r>
              <w:t>对话记忆</w:t>
            </w:r>
          </w:p>
        </w:tc>
        <w:tc>
          <w:tcPr>
            <w:tcW w:type="dxa" w:w="2160"/>
          </w:tcPr>
          <w:p>
            <w:r>
              <w:t>单次会话内记住用户补充的关键事实</w:t>
            </w:r>
          </w:p>
        </w:tc>
        <w:tc>
          <w:tcPr>
            <w:tcW w:type="dxa" w:w="2160"/>
          </w:tcPr>
          <w:p>
            <w:r>
              <w:t>M</w:t>
            </w:r>
          </w:p>
        </w:tc>
      </w:tr>
      <w:tr>
        <w:tc>
          <w:tcPr>
            <w:tcW w:type="dxa" w:w="2160"/>
          </w:tcPr>
          <w:p>
            <w:r>
              <w:t>FR-10</w:t>
            </w:r>
          </w:p>
        </w:tc>
        <w:tc>
          <w:tcPr>
            <w:tcW w:type="dxa" w:w="2160"/>
          </w:tcPr>
          <w:p>
            <w:r>
              <w:t>领域扩展</w:t>
            </w:r>
          </w:p>
        </w:tc>
        <w:tc>
          <w:tcPr>
            <w:tcW w:type="dxa" w:w="2160"/>
          </w:tcPr>
          <w:p>
            <w:r>
              <w:t>新增领域仅需新增知识库分库与分类规则</w:t>
            </w:r>
          </w:p>
        </w:tc>
        <w:tc>
          <w:tcPr>
            <w:tcW w:type="dxa" w:w="2160"/>
          </w:tcPr>
          <w:p>
            <w:r>
              <w:t>L</w:t>
            </w:r>
          </w:p>
        </w:tc>
      </w:tr>
    </w:tbl>
    <w:p>
      <w:pPr>
        <w:pStyle w:val="Heading3"/>
      </w:pPr>
      <w:r>
        <w:t>4.1 功能用例示例(FR-01/FR-03/FR-04 联动)</w:t>
      </w:r>
    </w:p>
    <w:p>
      <w:pPr>
        <w:ind w:left="200"/>
      </w:pPr>
      <w:r>
        <w:rPr>
          <w:rFonts w:ascii="Consolas" w:hAnsi="Consolas"/>
          <w:sz w:val="18"/>
        </w:rPr>
        <w:t>用户:「公司拖欠我两个月工资怎么办?」</w:t>
        <w:br/>
        <w:t xml:space="preserve">  → 领域识别:劳动纠纷</w:t>
        <w:br/>
        <w:t xml:space="preserve">  → 要素引导:签合同了吗?在职还是已离职?</w:t>
        <w:br/>
        <w:t xml:space="preserve">  → 知识库检索:劳动合同法 §30 / §85,劳动法 §50</w:t>
        <w:br/>
        <w:t xml:space="preserve">  → 通俗解释 + 法条引用</w:t>
        <w:br/>
        <w:t xml:space="preserve">  → 分支指引:已离职 → 劳动仲裁(时效 1 年 + 材料清单)</w:t>
        <w:br/>
        <w:t xml:space="preserve">             在职   → 劳动监察投诉(12333)+ 保留证据建议</w:t>
        <w:br/>
        <w:t xml:space="preserve">  → 免责声明 + 12348 转介</w:t>
      </w:r>
    </w:p>
    <w:p>
      <w:pPr>
        <w:pStyle w:val="Heading2"/>
      </w:pPr>
      <w:r>
        <w:t>5. 非功能需求(NFR)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编号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类别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需求描述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指标</w:t>
            </w:r>
          </w:p>
        </w:tc>
      </w:tr>
      <w:tr>
        <w:tc>
          <w:tcPr>
            <w:tcW w:type="dxa" w:w="2160"/>
          </w:tcPr>
          <w:p>
            <w:r>
              <w:t>NFR-01</w:t>
            </w:r>
          </w:p>
        </w:tc>
        <w:tc>
          <w:tcPr>
            <w:tcW w:type="dxa" w:w="2160"/>
          </w:tcPr>
          <w:p>
            <w:r>
              <w:t>性能</w:t>
            </w:r>
          </w:p>
        </w:tc>
        <w:tc>
          <w:tcPr>
            <w:tcW w:type="dxa" w:w="2160"/>
          </w:tcPr>
          <w:p>
            <w:r>
              <w:t>单轮问答响应时间</w:t>
            </w:r>
          </w:p>
        </w:tc>
        <w:tc>
          <w:tcPr>
            <w:tcW w:type="dxa" w:w="2160"/>
          </w:tcPr>
          <w:p>
            <w:r>
              <w:t>≤ 8 秒</w:t>
            </w:r>
          </w:p>
        </w:tc>
      </w:tr>
      <w:tr>
        <w:tc>
          <w:tcPr>
            <w:tcW w:type="dxa" w:w="2160"/>
          </w:tcPr>
          <w:p>
            <w:r>
              <w:t>NFR-02</w:t>
            </w:r>
          </w:p>
        </w:tc>
        <w:tc>
          <w:tcPr>
            <w:tcW w:type="dxa" w:w="2160"/>
          </w:tcPr>
          <w:p>
            <w:r>
              <w:t>可用性</w:t>
            </w:r>
          </w:p>
        </w:tc>
        <w:tc>
          <w:tcPr>
            <w:tcW w:type="dxa" w:w="2160"/>
          </w:tcPr>
          <w:p>
            <w:r>
              <w:t>服务可用率(演示期)</w:t>
            </w:r>
          </w:p>
        </w:tc>
        <w:tc>
          <w:tcPr>
            <w:tcW w:type="dxa" w:w="2160"/>
          </w:tcPr>
          <w:p>
            <w:r>
              <w:t>≥ 99%</w:t>
            </w:r>
          </w:p>
        </w:tc>
      </w:tr>
      <w:tr>
        <w:tc>
          <w:tcPr>
            <w:tcW w:type="dxa" w:w="2160"/>
          </w:tcPr>
          <w:p>
            <w:r>
              <w:t>NFR-03</w:t>
            </w:r>
          </w:p>
        </w:tc>
        <w:tc>
          <w:tcPr>
            <w:tcW w:type="dxa" w:w="2160"/>
          </w:tcPr>
          <w:p>
            <w:r>
              <w:t>准确性</w:t>
            </w:r>
          </w:p>
        </w:tc>
        <w:tc>
          <w:tcPr>
            <w:tcW w:type="dxa" w:w="2160"/>
          </w:tcPr>
          <w:p>
            <w:r>
              <w:t>高频问题回答正确率</w:t>
            </w:r>
          </w:p>
        </w:tc>
        <w:tc>
          <w:tcPr>
            <w:tcW w:type="dxa" w:w="2160"/>
          </w:tcPr>
          <w:p>
            <w:r>
              <w:t>≥ 90%(以测试集计)</w:t>
            </w:r>
          </w:p>
        </w:tc>
      </w:tr>
      <w:tr>
        <w:tc>
          <w:tcPr>
            <w:tcW w:type="dxa" w:w="2160"/>
          </w:tcPr>
          <w:p>
            <w:r>
              <w:t>NFR-04</w:t>
            </w:r>
          </w:p>
        </w:tc>
        <w:tc>
          <w:tcPr>
            <w:tcW w:type="dxa" w:w="2160"/>
          </w:tcPr>
          <w:p>
            <w:r>
              <w:t>合规</w:t>
            </w:r>
          </w:p>
        </w:tc>
        <w:tc>
          <w:tcPr>
            <w:tcW w:type="dxa" w:w="2160"/>
          </w:tcPr>
          <w:p>
            <w:r>
              <w:t>不收集、不存储用户敏感个人信息</w:t>
            </w:r>
          </w:p>
        </w:tc>
        <w:tc>
          <w:tcPr>
            <w:tcW w:type="dxa" w:w="2160"/>
          </w:tcPr>
          <w:p>
            <w:r>
              <w:t>对话数据不落库</w:t>
            </w:r>
          </w:p>
        </w:tc>
      </w:tr>
      <w:tr>
        <w:tc>
          <w:tcPr>
            <w:tcW w:type="dxa" w:w="2160"/>
          </w:tcPr>
          <w:p>
            <w:r>
              <w:t>NFR-05</w:t>
            </w:r>
          </w:p>
        </w:tc>
        <w:tc>
          <w:tcPr>
            <w:tcW w:type="dxa" w:w="2160"/>
          </w:tcPr>
          <w:p>
            <w:r>
              <w:t>安全</w:t>
            </w:r>
          </w:p>
        </w:tc>
        <w:tc>
          <w:tcPr>
            <w:tcW w:type="dxa" w:w="2160"/>
          </w:tcPr>
          <w:p>
            <w:r>
              <w:t>知识库内容与配置私有化部署</w:t>
            </w:r>
          </w:p>
        </w:tc>
        <w:tc>
          <w:tcPr>
            <w:tcW w:type="dxa" w:w="2160"/>
          </w:tcPr>
          <w:p>
            <w:r>
              <w:t>数据不出校</w:t>
            </w:r>
          </w:p>
        </w:tc>
      </w:tr>
      <w:tr>
        <w:tc>
          <w:tcPr>
            <w:tcW w:type="dxa" w:w="2160"/>
          </w:tcPr>
          <w:p>
            <w:r>
              <w:t>NFR-06</w:t>
            </w:r>
          </w:p>
        </w:tc>
        <w:tc>
          <w:tcPr>
            <w:tcW w:type="dxa" w:w="2160"/>
          </w:tcPr>
          <w:p>
            <w:r>
              <w:t>成本</w:t>
            </w:r>
          </w:p>
        </w:tc>
        <w:tc>
          <w:tcPr>
            <w:tcW w:type="dxa" w:w="2160"/>
          </w:tcPr>
          <w:p>
            <w:r>
              <w:t>单次咨询成本</w:t>
            </w:r>
          </w:p>
        </w:tc>
        <w:tc>
          <w:tcPr>
            <w:tcW w:type="dxa" w:w="2160"/>
          </w:tcPr>
          <w:p>
            <w:r>
              <w:t>可忽略(国产低成本模型)</w:t>
            </w:r>
          </w:p>
        </w:tc>
      </w:tr>
      <w:tr>
        <w:tc>
          <w:tcPr>
            <w:tcW w:type="dxa" w:w="2160"/>
          </w:tcPr>
          <w:p>
            <w:r>
              <w:t>NFR-07</w:t>
            </w:r>
          </w:p>
        </w:tc>
        <w:tc>
          <w:tcPr>
            <w:tcW w:type="dxa" w:w="2160"/>
          </w:tcPr>
          <w:p>
            <w:r>
              <w:t>可扩展</w:t>
            </w:r>
          </w:p>
        </w:tc>
        <w:tc>
          <w:tcPr>
            <w:tcW w:type="dxa" w:w="2160"/>
          </w:tcPr>
          <w:p>
            <w:r>
              <w:t>新增领域无需改造主干</w:t>
            </w:r>
          </w:p>
        </w:tc>
        <w:tc>
          <w:tcPr>
            <w:tcW w:type="dxa" w:w="2160"/>
          </w:tcPr>
          <w:p>
            <w:r>
              <w:t>配置化扩展</w:t>
            </w:r>
          </w:p>
        </w:tc>
      </w:tr>
      <w:tr>
        <w:tc>
          <w:tcPr>
            <w:tcW w:type="dxa" w:w="2160"/>
          </w:tcPr>
          <w:p>
            <w:r>
              <w:t>NFR-08</w:t>
            </w:r>
          </w:p>
        </w:tc>
        <w:tc>
          <w:tcPr>
            <w:tcW w:type="dxa" w:w="2160"/>
          </w:tcPr>
          <w:p>
            <w:r>
              <w:t>可访问</w:t>
            </w:r>
          </w:p>
        </w:tc>
        <w:tc>
          <w:tcPr>
            <w:tcW w:type="dxa" w:w="2160"/>
          </w:tcPr>
          <w:p>
            <w:r>
              <w:t>无需安装,浏览器直开,移动端适配</w:t>
            </w:r>
          </w:p>
        </w:tc>
        <w:tc>
          <w:tcPr>
            <w:tcW w:type="dxa" w:w="2160"/>
          </w:tcPr>
          <w:p>
            <w:r>
              <w:t>响应式页面</w:t>
            </w:r>
          </w:p>
        </w:tc>
      </w:tr>
    </w:tbl>
    <w:p>
      <w:pPr>
        <w:pStyle w:val="Heading2"/>
      </w:pPr>
      <w:r>
        <w:t>6. 数据需求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数据类别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内容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来源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更新频率</w:t>
            </w:r>
          </w:p>
        </w:tc>
      </w:tr>
      <w:tr>
        <w:tc>
          <w:tcPr>
            <w:tcW w:type="dxa" w:w="2160"/>
          </w:tcPr>
          <w:p>
            <w:r>
              <w:t>法条库</w:t>
            </w:r>
          </w:p>
        </w:tc>
        <w:tc>
          <w:tcPr>
            <w:tcW w:type="dxa" w:w="2160"/>
          </w:tcPr>
          <w:p>
            <w:r>
              <w:t>民法典及常用单行法</w:t>
            </w:r>
          </w:p>
        </w:tc>
        <w:tc>
          <w:tcPr>
            <w:tcW w:type="dxa" w:w="2160"/>
          </w:tcPr>
          <w:p>
            <w:r>
              <w:t>国家法律法规数据库等公开渠道</w:t>
            </w:r>
          </w:p>
        </w:tc>
        <w:tc>
          <w:tcPr>
            <w:tcW w:type="dxa" w:w="2160"/>
          </w:tcPr>
          <w:p>
            <w:r>
              <w:t>法律修订时</w:t>
            </w:r>
          </w:p>
        </w:tc>
      </w:tr>
      <w:tr>
        <w:tc>
          <w:tcPr>
            <w:tcW w:type="dxa" w:w="2160"/>
          </w:tcPr>
          <w:p>
            <w:r>
              <w:t>案例库</w:t>
            </w:r>
          </w:p>
        </w:tc>
        <w:tc>
          <w:tcPr>
            <w:tcW w:type="dxa" w:w="2160"/>
          </w:tcPr>
          <w:p>
            <w:r>
              <w:t>最高法指导案例 / 公报案例(脱敏节选)</w:t>
            </w:r>
          </w:p>
        </w:tc>
        <w:tc>
          <w:tcPr>
            <w:tcW w:type="dxa" w:w="2160"/>
          </w:tcPr>
          <w:p>
            <w:r>
              <w:t>最高法官网等公开信息</w:t>
            </w:r>
          </w:p>
        </w:tc>
        <w:tc>
          <w:tcPr>
            <w:tcW w:type="dxa" w:w="2160"/>
          </w:tcPr>
          <w:p>
            <w:r>
              <w:t>季度</w:t>
            </w:r>
          </w:p>
        </w:tc>
      </w:tr>
      <w:tr>
        <w:tc>
          <w:tcPr>
            <w:tcW w:type="dxa" w:w="2160"/>
          </w:tcPr>
          <w:p>
            <w:r>
              <w:t>FAQ 库</w:t>
            </w:r>
          </w:p>
        </w:tc>
        <w:tc>
          <w:tcPr>
            <w:tcW w:type="dxa" w:w="2160"/>
          </w:tcPr>
          <w:p>
            <w:r>
              <w:t>30+ 高频生活场景问答</w:t>
            </w:r>
          </w:p>
        </w:tc>
        <w:tc>
          <w:tcPr>
            <w:tcW w:type="dxa" w:w="2160"/>
          </w:tcPr>
          <w:p>
            <w:r>
              <w:t>自建整理(基于公开普法资料)</w:t>
            </w:r>
          </w:p>
        </w:tc>
        <w:tc>
          <w:tcPr>
            <w:tcW w:type="dxa" w:w="2160"/>
          </w:tcPr>
          <w:p>
            <w:r>
              <w:t>持续</w:t>
            </w:r>
          </w:p>
        </w:tc>
      </w:tr>
      <w:tr>
        <w:tc>
          <w:tcPr>
            <w:tcW w:type="dxa" w:w="2160"/>
          </w:tcPr>
          <w:p>
            <w:r>
              <w:t>渠道库</w:t>
            </w:r>
          </w:p>
        </w:tc>
        <w:tc>
          <w:tcPr>
            <w:tcW w:type="dxa" w:w="2160"/>
          </w:tcPr>
          <w:p>
            <w:r>
              <w:t>12348 / 12315 / 12333 及各仲裁机构信息</w:t>
            </w:r>
          </w:p>
        </w:tc>
        <w:tc>
          <w:tcPr>
            <w:tcW w:type="dxa" w:w="2160"/>
          </w:tcPr>
          <w:p>
            <w:r>
              <w:t>官方公开信息</w:t>
            </w:r>
          </w:p>
        </w:tc>
        <w:tc>
          <w:tcPr>
            <w:tcW w:type="dxa" w:w="2160"/>
          </w:tcPr>
          <w:p>
            <w:r>
              <w:t>半年</w:t>
            </w:r>
          </w:p>
        </w:tc>
      </w:tr>
      <w:tr>
        <w:tc>
          <w:tcPr>
            <w:tcW w:type="dxa" w:w="2160"/>
          </w:tcPr>
          <w:p>
            <w:r>
              <w:t>模板库</w:t>
            </w:r>
          </w:p>
        </w:tc>
        <w:tc>
          <w:tcPr>
            <w:tcW w:type="dxa" w:w="2160"/>
          </w:tcPr>
          <w:p>
            <w:r>
              <w:t>借条、合同要点等文书模板</w:t>
            </w:r>
          </w:p>
        </w:tc>
        <w:tc>
          <w:tcPr>
            <w:tcW w:type="dxa" w:w="2160"/>
          </w:tcPr>
          <w:p>
            <w:r>
              <w:t>自建整理</w:t>
            </w:r>
          </w:p>
        </w:tc>
        <w:tc>
          <w:tcPr>
            <w:tcW w:type="dxa" w:w="2160"/>
          </w:tcPr>
          <w:p>
            <w:r>
              <w:t>按需</w:t>
            </w:r>
          </w:p>
        </w:tc>
      </w:tr>
    </w:tbl>
    <w:p>
      <w:pPr>
        <w:pStyle w:val="Heading2"/>
      </w:pPr>
      <w:r>
        <w:t>7. 业务规则与约束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规则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R1</w:t>
            </w:r>
          </w:p>
        </w:tc>
        <w:tc>
          <w:tcPr>
            <w:tcW w:type="dxa" w:w="4320"/>
          </w:tcPr>
          <w:p>
            <w:r>
              <w:t>本智能体仅提供</w:t>
            </w:r>
            <w:r>
              <w:rPr>
                <w:b/>
              </w:rPr>
              <w:t>普法信息</w:t>
            </w:r>
            <w:r>
              <w:t>,不构成法律意见,不替代律师与司法机关</w:t>
            </w:r>
          </w:p>
        </w:tc>
      </w:tr>
      <w:tr>
        <w:tc>
          <w:tcPr>
            <w:tcW w:type="dxa" w:w="4320"/>
          </w:tcPr>
          <w:p>
            <w:r>
              <w:t>R2</w:t>
            </w:r>
          </w:p>
        </w:tc>
        <w:tc>
          <w:tcPr>
            <w:tcW w:type="dxa" w:w="4320"/>
          </w:tcPr>
          <w:p>
            <w:r>
              <w:t>回答</w:t>
            </w:r>
            <w:r>
              <w:rPr>
                <w:b/>
              </w:rPr>
              <w:t>必须</w:t>
            </w:r>
            <w:r>
              <w:t>引用具体法条编号,无法确定时明确告知</w:t>
            </w:r>
          </w:p>
        </w:tc>
      </w:tr>
      <w:tr>
        <w:tc>
          <w:tcPr>
            <w:tcW w:type="dxa" w:w="4320"/>
          </w:tcPr>
          <w:p>
            <w:r>
              <w:t>R3</w:t>
            </w:r>
          </w:p>
        </w:tc>
        <w:tc>
          <w:tcPr>
            <w:tcW w:type="dxa" w:w="4320"/>
          </w:tcPr>
          <w:p>
            <w:r>
              <w:t>涉及刑事、重大财产纠纷等情形,</w:t>
            </w:r>
            <w:r>
              <w:rPr>
                <w:b/>
              </w:rPr>
              <w:t>必须</w:t>
            </w:r>
            <w:r>
              <w:t>引导 12348 或属地法律援助</w:t>
            </w:r>
          </w:p>
        </w:tc>
      </w:tr>
      <w:tr>
        <w:tc>
          <w:tcPr>
            <w:tcW w:type="dxa" w:w="4320"/>
          </w:tcPr>
          <w:p>
            <w:r>
              <w:t>R4</w:t>
            </w:r>
          </w:p>
        </w:tc>
        <w:tc>
          <w:tcPr>
            <w:tcW w:type="dxa" w:w="4320"/>
          </w:tcPr>
          <w:p>
            <w:r>
              <w:t>不提供「包赢」「关系运作」等违规承诺</w:t>
            </w:r>
          </w:p>
        </w:tc>
      </w:tr>
      <w:tr>
        <w:tc>
          <w:tcPr>
            <w:tcW w:type="dxa" w:w="4320"/>
          </w:tcPr>
          <w:p>
            <w:r>
              <w:t>R5</w:t>
            </w:r>
          </w:p>
        </w:tc>
        <w:tc>
          <w:tcPr>
            <w:tcW w:type="dxa" w:w="4320"/>
          </w:tcPr>
          <w:p>
            <w:r>
              <w:t>不采集、不存储用户姓名、证件号等敏感信息</w:t>
            </w:r>
          </w:p>
        </w:tc>
      </w:tr>
      <w:tr>
        <w:tc>
          <w:tcPr>
            <w:tcW w:type="dxa" w:w="4320"/>
          </w:tcPr>
          <w:p>
            <w:r>
              <w:t>R6</w:t>
            </w:r>
          </w:p>
        </w:tc>
        <w:tc>
          <w:tcPr>
            <w:tcW w:type="dxa" w:w="4320"/>
          </w:tcPr>
          <w:p>
            <w:r>
              <w:t>知识库版权:全部采用公开法律文本并标注来源</w:t>
            </w:r>
          </w:p>
        </w:tc>
      </w:tr>
    </w:tbl>
    <w:p>
      <w:pPr>
        <w:pStyle w:val="Heading2"/>
      </w:pPr>
      <w:r>
        <w:t>8. 需求优先级与里程碑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里程碑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时间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交付内容</w:t>
            </w:r>
          </w:p>
        </w:tc>
      </w:tr>
      <w:tr>
        <w:tc>
          <w:tcPr>
            <w:tcW w:type="dxa" w:w="2880"/>
          </w:tcPr>
          <w:p>
            <w:r>
              <w:t>M1 数据准备</w:t>
            </w:r>
          </w:p>
        </w:tc>
        <w:tc>
          <w:tcPr>
            <w:tcW w:type="dxa" w:w="2880"/>
          </w:tcPr>
          <w:p>
            <w:r>
              <w:t>第 1 周</w:t>
            </w:r>
          </w:p>
        </w:tc>
        <w:tc>
          <w:tcPr>
            <w:tcW w:type="dxa" w:w="2880"/>
          </w:tcPr>
          <w:p>
            <w:r>
              <w:t>场景清单 + 法条/案例/FAQ 文档整理</w:t>
            </w:r>
          </w:p>
        </w:tc>
      </w:tr>
      <w:tr>
        <w:tc>
          <w:tcPr>
            <w:tcW w:type="dxa" w:w="2880"/>
          </w:tcPr>
          <w:p>
            <w:r>
              <w:t>M2 知识库</w:t>
            </w:r>
          </w:p>
        </w:tc>
        <w:tc>
          <w:tcPr>
            <w:tcW w:type="dxa" w:w="2880"/>
          </w:tcPr>
          <w:p>
            <w:r>
              <w:t>第 2 周</w:t>
            </w:r>
          </w:p>
        </w:tc>
        <w:tc>
          <w:tcPr>
            <w:tcW w:type="dxa" w:w="2880"/>
          </w:tcPr>
          <w:p>
            <w:r>
              <w:t>4 个分库搭建与切分调优</w:t>
            </w:r>
          </w:p>
        </w:tc>
      </w:tr>
      <w:tr>
        <w:tc>
          <w:tcPr>
            <w:tcW w:type="dxa" w:w="2880"/>
          </w:tcPr>
          <w:p>
            <w:r>
              <w:t>M3 工作流</w:t>
            </w:r>
          </w:p>
        </w:tc>
        <w:tc>
          <w:tcPr>
            <w:tcW w:type="dxa" w:w="2880"/>
          </w:tcPr>
          <w:p>
            <w:r>
              <w:t>第 3 周</w:t>
            </w:r>
          </w:p>
        </w:tc>
        <w:tc>
          <w:tcPr>
            <w:tcW w:type="dxa" w:w="2880"/>
          </w:tcPr>
          <w:p>
            <w:r>
              <w:t>主干工作流 + 5 个领域分支</w:t>
            </w:r>
          </w:p>
        </w:tc>
      </w:tr>
      <w:tr>
        <w:tc>
          <w:tcPr>
            <w:tcW w:type="dxa" w:w="2880"/>
          </w:tcPr>
          <w:p>
            <w:r>
              <w:t>M4 测试优化</w:t>
            </w:r>
          </w:p>
        </w:tc>
        <w:tc>
          <w:tcPr>
            <w:tcW w:type="dxa" w:w="2880"/>
          </w:tcPr>
          <w:p>
            <w:r>
              <w:t>第 4 周</w:t>
            </w:r>
          </w:p>
        </w:tc>
        <w:tc>
          <w:tcPr>
            <w:tcW w:type="dxa" w:w="2880"/>
          </w:tcPr>
          <w:p>
            <w:r>
              <w:t>测试集搭建,迭代至通过率达标</w:t>
            </w:r>
          </w:p>
        </w:tc>
      </w:tr>
      <w:tr>
        <w:tc>
          <w:tcPr>
            <w:tcW w:type="dxa" w:w="2880"/>
          </w:tcPr>
          <w:p>
            <w:r>
              <w:t>M5 交付</w:t>
            </w:r>
          </w:p>
        </w:tc>
        <w:tc>
          <w:tcPr>
            <w:tcW w:type="dxa" w:w="2880"/>
          </w:tcPr>
          <w:p>
            <w:r>
              <w:t>决赛前</w:t>
            </w:r>
          </w:p>
        </w:tc>
        <w:tc>
          <w:tcPr>
            <w:tcW w:type="dxa" w:w="2880"/>
          </w:tcPr>
          <w:p>
            <w:r>
              <w:t>演示视频 + 开源共享材料</w:t>
            </w:r>
          </w:p>
        </w:tc>
      </w:tr>
    </w:tbl>
    <w:p>
      <w:pPr>
        <w:pStyle w:val="Heading2"/>
      </w:pPr>
      <w:r>
        <w:t>9. 验收标准</w:t>
      </w:r>
    </w:p>
    <w:p>
      <w:pPr>
        <w:ind w:left="360"/>
      </w:pPr>
      <w:r>
        <w:t>1. FR-01~FR-10 功能全部可用,高频场景回答引用法条;</w:t>
      </w:r>
    </w:p>
    <w:p>
      <w:pPr>
        <w:ind w:left="360"/>
      </w:pPr>
      <w:r>
        <w:t>2. 100+ 条测试集整体通过率 ≥ 90%;</w:t>
      </w:r>
    </w:p>
    <w:p>
      <w:pPr>
        <w:ind w:left="360"/>
      </w:pPr>
      <w:r>
        <w:t>3. 免责声明与转介规则在全部回答中生效;</w:t>
      </w:r>
    </w:p>
    <w:p>
      <w:pPr>
        <w:ind w:left="360"/>
      </w:pPr>
      <w:r>
        <w:t>4. 演示环境可从公开链接直接访问;</w:t>
      </w:r>
    </w:p>
    <w:p>
      <w:pPr>
        <w:ind w:left="360"/>
      </w:pPr>
      <w:r>
        <w:t>5. 知识库与工作流配置可导出、可开源复刻。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