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Sprint Retrospective – Sprint 6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10 noviembre – 14 noviembre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funcionó bien?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 logró marcar correos como leídos automáticamente.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no funcionó bien?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Hubo confusión con el estado visual en el frontend.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podemos mejorar?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Sincronizar estado del backend y frontend desde el inicio.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Compromisos para el próximo Sprint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Dejar lista la capa de seguridad en Sprint 7.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kzG+HLryww7NjvAsEnRbXf4Gzw==">CgMxLjA4AHIhMUFWSkY4c0JEQWNqOE4xTEZLX0kzRDl0QUxaNmd2Y1hN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