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lay" w:cs="Play" w:eastAsia="Play" w:hAnsi="Play"/>
          <w:color w:val="000000"/>
          <w:highlight w:val="white"/>
        </w:rPr>
      </w:pPr>
      <w:r w:rsidDel="00000000" w:rsidR="00000000" w:rsidRPr="00000000">
        <w:rPr>
          <w:rFonts w:ascii="Play" w:cs="Play" w:eastAsia="Play" w:hAnsi="Play"/>
          <w:color w:val="000000"/>
          <w:highlight w:val="white"/>
          <w:rtl w:val="0"/>
        </w:rPr>
        <w:t xml:space="preserve">Sprint Planning 1 - AI Email Parser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rFonts w:ascii="Play" w:cs="Play" w:eastAsia="Play" w:hAnsi="Play"/>
          <w:color w:val="000000"/>
          <w:highlight w:val="white"/>
        </w:rPr>
      </w:pPr>
      <w:r w:rsidDel="00000000" w:rsidR="00000000" w:rsidRPr="00000000">
        <w:rPr>
          <w:rFonts w:ascii="Play" w:cs="Play" w:eastAsia="Play" w:hAnsi="Play"/>
          <w:color w:val="000000"/>
          <w:highlight w:val="white"/>
          <w:rtl w:val="0"/>
        </w:rPr>
        <w:t xml:space="preserve">Fechas del Sprint</w:t>
      </w:r>
    </w:p>
    <w:p w:rsidR="00000000" w:rsidDel="00000000" w:rsidP="00000000" w:rsidRDefault="00000000" w:rsidRPr="00000000" w14:paraId="00000004">
      <w:pPr>
        <w:rPr>
          <w:rFonts w:ascii="Play" w:cs="Play" w:eastAsia="Play" w:hAnsi="Play"/>
          <w:highlight w:val="white"/>
        </w:rPr>
      </w:pPr>
      <w:r w:rsidDel="00000000" w:rsidR="00000000" w:rsidRPr="00000000">
        <w:rPr>
          <w:rFonts w:ascii="Play" w:cs="Play" w:eastAsia="Play" w:hAnsi="Play"/>
          <w:highlight w:val="white"/>
          <w:rtl w:val="0"/>
        </w:rPr>
        <w:t xml:space="preserve">8 septiembre - 19 septiembre</w:t>
      </w:r>
    </w:p>
    <w:p w:rsidR="00000000" w:rsidDel="00000000" w:rsidP="00000000" w:rsidRDefault="00000000" w:rsidRPr="00000000" w14:paraId="00000005">
      <w:pPr>
        <w:rPr>
          <w:rFonts w:ascii="Play" w:cs="Play" w:eastAsia="Play" w:hAnsi="Play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Play" w:cs="Play" w:eastAsia="Play" w:hAnsi="Play"/>
          <w:color w:val="000000"/>
          <w:highlight w:val="white"/>
        </w:rPr>
      </w:pPr>
      <w:r w:rsidDel="00000000" w:rsidR="00000000" w:rsidRPr="00000000">
        <w:rPr>
          <w:rFonts w:ascii="Play" w:cs="Play" w:eastAsia="Play" w:hAnsi="Play"/>
          <w:color w:val="000000"/>
          <w:highlight w:val="white"/>
          <w:rtl w:val="0"/>
        </w:rPr>
        <w:t xml:space="preserve">Objetivo del Sprint</w:t>
      </w:r>
    </w:p>
    <w:p w:rsidR="00000000" w:rsidDel="00000000" w:rsidP="00000000" w:rsidRDefault="00000000" w:rsidRPr="00000000" w14:paraId="00000007">
      <w:pPr>
        <w:rPr>
          <w:rFonts w:ascii="Play" w:cs="Play" w:eastAsia="Play" w:hAnsi="Play"/>
          <w:highlight w:val="white"/>
        </w:rPr>
      </w:pPr>
      <w:r w:rsidDel="00000000" w:rsidR="00000000" w:rsidRPr="00000000">
        <w:rPr>
          <w:rFonts w:ascii="Play" w:cs="Play" w:eastAsia="Play" w:hAnsi="Play"/>
          <w:highlight w:val="white"/>
          <w:rtl w:val="0"/>
        </w:rPr>
        <w:t xml:space="preserve">Implementar autenticación, lectura y procesamiento básico de correos desde Gmail API.</w:t>
      </w:r>
    </w:p>
    <w:p w:rsidR="00000000" w:rsidDel="00000000" w:rsidP="00000000" w:rsidRDefault="00000000" w:rsidRPr="00000000" w14:paraId="00000008">
      <w:pPr>
        <w:pStyle w:val="Heading2"/>
        <w:rPr>
          <w:rFonts w:ascii="Play" w:cs="Play" w:eastAsia="Play" w:hAnsi="Play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Play" w:cs="Play" w:eastAsia="Play" w:hAnsi="Play"/>
          <w:color w:val="000000"/>
          <w:highlight w:val="white"/>
        </w:rPr>
      </w:pPr>
      <w:r w:rsidDel="00000000" w:rsidR="00000000" w:rsidRPr="00000000">
        <w:rPr>
          <w:rFonts w:ascii="Play" w:cs="Play" w:eastAsia="Play" w:hAnsi="Play"/>
          <w:color w:val="000000"/>
          <w:highlight w:val="white"/>
          <w:rtl w:val="0"/>
        </w:rPr>
        <w:t xml:space="preserve">Historias de Usuario Incluidas</w:t>
      </w:r>
    </w:p>
    <w:p w:rsidR="00000000" w:rsidDel="00000000" w:rsidP="00000000" w:rsidRDefault="00000000" w:rsidRPr="00000000" w14:paraId="0000000A">
      <w:pPr>
        <w:rPr>
          <w:rFonts w:ascii="Play" w:cs="Play" w:eastAsia="Play" w:hAnsi="Play"/>
          <w:highlight w:val="white"/>
        </w:rPr>
      </w:pPr>
      <w:r w:rsidDel="00000000" w:rsidR="00000000" w:rsidRPr="00000000">
        <w:rPr>
          <w:rFonts w:ascii="Play" w:cs="Play" w:eastAsia="Play" w:hAnsi="Play"/>
          <w:highlight w:val="white"/>
          <w:rtl w:val="0"/>
        </w:rPr>
        <w:t xml:space="preserve">HU 1.1 – Autenticación con OAuth</w:t>
        <w:br w:type="textWrapping"/>
        <w:t xml:space="preserve">HU 1.2 – Lectura automática de correos desde Gmail API</w:t>
        <w:br w:type="textWrapping"/>
        <w:t xml:space="preserve">HU 1.3 – Limpieza y normalización del texto</w:t>
        <w:br w:type="textWrapping"/>
        <w:t xml:space="preserve">HU 1.4 – Decodificación del contenido RAW</w:t>
      </w:r>
    </w:p>
    <w:p w:rsidR="00000000" w:rsidDel="00000000" w:rsidP="00000000" w:rsidRDefault="00000000" w:rsidRPr="00000000" w14:paraId="0000000B">
      <w:pPr>
        <w:pStyle w:val="Heading2"/>
        <w:rPr>
          <w:rFonts w:ascii="Play" w:cs="Play" w:eastAsia="Play" w:hAnsi="Play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rFonts w:ascii="Play" w:cs="Play" w:eastAsia="Play" w:hAnsi="Play"/>
          <w:color w:val="000000"/>
          <w:highlight w:val="white"/>
        </w:rPr>
      </w:pPr>
      <w:r w:rsidDel="00000000" w:rsidR="00000000" w:rsidRPr="00000000">
        <w:rPr>
          <w:rFonts w:ascii="Play" w:cs="Play" w:eastAsia="Play" w:hAnsi="Play"/>
          <w:color w:val="000000"/>
          <w:highlight w:val="white"/>
          <w:rtl w:val="0"/>
        </w:rPr>
        <w:t xml:space="preserve">Equipo del Sprint</w:t>
      </w:r>
    </w:p>
    <w:p w:rsidR="00000000" w:rsidDel="00000000" w:rsidP="00000000" w:rsidRDefault="00000000" w:rsidRPr="00000000" w14:paraId="0000000D">
      <w:pPr>
        <w:rPr>
          <w:rFonts w:ascii="Play" w:cs="Play" w:eastAsia="Play" w:hAnsi="Play"/>
          <w:highlight w:val="white"/>
        </w:rPr>
      </w:pPr>
      <w:r w:rsidDel="00000000" w:rsidR="00000000" w:rsidRPr="00000000">
        <w:rPr>
          <w:rFonts w:ascii="Play" w:cs="Play" w:eastAsia="Play" w:hAnsi="Play"/>
          <w:highlight w:val="white"/>
          <w:rtl w:val="0"/>
        </w:rPr>
        <w:t xml:space="preserve">David Reyes</w:t>
        <w:br w:type="textWrapping"/>
        <w:t xml:space="preserve">Sebastián Lara</w:t>
      </w:r>
    </w:p>
    <w:p w:rsidR="00000000" w:rsidDel="00000000" w:rsidP="00000000" w:rsidRDefault="00000000" w:rsidRPr="00000000" w14:paraId="0000000E">
      <w:pPr>
        <w:pStyle w:val="Heading2"/>
        <w:rPr>
          <w:rFonts w:ascii="Play" w:cs="Play" w:eastAsia="Play" w:hAnsi="Play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Play" w:cs="Play" w:eastAsia="Play" w:hAnsi="Play"/>
          <w:color w:val="000000"/>
          <w:highlight w:val="white"/>
        </w:rPr>
      </w:pPr>
      <w:r w:rsidDel="00000000" w:rsidR="00000000" w:rsidRPr="00000000">
        <w:rPr>
          <w:rFonts w:ascii="Play" w:cs="Play" w:eastAsia="Play" w:hAnsi="Play"/>
          <w:color w:val="000000"/>
          <w:highlight w:val="white"/>
          <w:rtl w:val="0"/>
        </w:rPr>
        <w:t xml:space="preserve">Sprint Backlog (Tareas)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Play" w:cs="Play" w:eastAsia="Play" w:hAnsi="Play"/>
                <w:highlight w:val="white"/>
              </w:rPr>
            </w:pPr>
            <w:r w:rsidDel="00000000" w:rsidR="00000000" w:rsidRPr="00000000">
              <w:rPr>
                <w:rFonts w:ascii="Play" w:cs="Play" w:eastAsia="Play" w:hAnsi="Play"/>
                <w:highlight w:val="white"/>
                <w:rtl w:val="0"/>
              </w:rPr>
              <w:t xml:space="preserve">HU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Play" w:cs="Play" w:eastAsia="Play" w:hAnsi="Play"/>
                <w:highlight w:val="white"/>
              </w:rPr>
            </w:pPr>
            <w:r w:rsidDel="00000000" w:rsidR="00000000" w:rsidRPr="00000000">
              <w:rPr>
                <w:rFonts w:ascii="Play" w:cs="Play" w:eastAsia="Play" w:hAnsi="Play"/>
                <w:highlight w:val="white"/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Play" w:cs="Play" w:eastAsia="Play" w:hAnsi="Play"/>
                <w:highlight w:val="white"/>
              </w:rPr>
            </w:pPr>
            <w:r w:rsidDel="00000000" w:rsidR="00000000" w:rsidRPr="00000000">
              <w:rPr>
                <w:rFonts w:ascii="Play" w:cs="Play" w:eastAsia="Play" w:hAnsi="Play"/>
                <w:highlight w:val="white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Play" w:cs="Play" w:eastAsia="Play" w:hAnsi="Play"/>
                <w:highlight w:val="white"/>
              </w:rPr>
            </w:pPr>
            <w:r w:rsidDel="00000000" w:rsidR="00000000" w:rsidRPr="00000000">
              <w:rPr>
                <w:rFonts w:ascii="Play" w:cs="Play" w:eastAsia="Play" w:hAnsi="Play"/>
                <w:highlight w:val="white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Play" w:cs="Play" w:eastAsia="Play" w:hAnsi="Play"/>
                <w:highlight w:val="white"/>
              </w:rPr>
            </w:pPr>
            <w:r w:rsidDel="00000000" w:rsidR="00000000" w:rsidRPr="00000000">
              <w:rPr>
                <w:rFonts w:ascii="Play" w:cs="Play" w:eastAsia="Play" w:hAnsi="Play"/>
                <w:highlight w:val="white"/>
                <w:rtl w:val="0"/>
              </w:rPr>
              <w:t xml:space="preserve">HU 1.1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Play" w:cs="Play" w:eastAsia="Play" w:hAnsi="Play"/>
                <w:highlight w:val="white"/>
              </w:rPr>
            </w:pPr>
            <w:r w:rsidDel="00000000" w:rsidR="00000000" w:rsidRPr="00000000">
              <w:rPr>
                <w:rFonts w:ascii="Play" w:cs="Play" w:eastAsia="Play" w:hAnsi="Play"/>
                <w:highlight w:val="white"/>
                <w:rtl w:val="0"/>
              </w:rPr>
              <w:t xml:space="preserve">Configurar OAuth en Google Cloud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Play" w:cs="Play" w:eastAsia="Play" w:hAnsi="Play"/>
                <w:highlight w:val="white"/>
              </w:rPr>
            </w:pPr>
            <w:r w:rsidDel="00000000" w:rsidR="00000000" w:rsidRPr="00000000">
              <w:rPr>
                <w:rFonts w:ascii="Play" w:cs="Play" w:eastAsia="Play" w:hAnsi="Play"/>
                <w:highlight w:val="white"/>
                <w:rtl w:val="0"/>
              </w:rPr>
              <w:t xml:space="preserve">Sebastián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Play" w:cs="Play" w:eastAsia="Play" w:hAnsi="Play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Play" w:cs="Play" w:eastAsia="Play" w:hAnsi="Play"/>
                <w:highlight w:val="white"/>
              </w:rPr>
            </w:pPr>
            <w:r w:rsidDel="00000000" w:rsidR="00000000" w:rsidRPr="00000000">
              <w:rPr>
                <w:rFonts w:ascii="Play" w:cs="Play" w:eastAsia="Play" w:hAnsi="Play"/>
                <w:highlight w:val="white"/>
                <w:rtl w:val="0"/>
              </w:rPr>
              <w:t xml:space="preserve">HU 1.1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Play" w:cs="Play" w:eastAsia="Play" w:hAnsi="Play"/>
                <w:highlight w:val="white"/>
              </w:rPr>
            </w:pPr>
            <w:r w:rsidDel="00000000" w:rsidR="00000000" w:rsidRPr="00000000">
              <w:rPr>
                <w:rFonts w:ascii="Play" w:cs="Play" w:eastAsia="Play" w:hAnsi="Play"/>
                <w:highlight w:val="white"/>
                <w:rtl w:val="0"/>
              </w:rPr>
              <w:t xml:space="preserve">Implementar endpoint de login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Play" w:cs="Play" w:eastAsia="Play" w:hAnsi="Play"/>
                <w:highlight w:val="white"/>
              </w:rPr>
            </w:pPr>
            <w:r w:rsidDel="00000000" w:rsidR="00000000" w:rsidRPr="00000000">
              <w:rPr>
                <w:rFonts w:ascii="Play" w:cs="Play" w:eastAsia="Play" w:hAnsi="Play"/>
                <w:highlight w:val="white"/>
                <w:rtl w:val="0"/>
              </w:rPr>
              <w:t xml:space="preserve">David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Play" w:cs="Play" w:eastAsia="Play" w:hAnsi="Play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Play" w:cs="Play" w:eastAsia="Play" w:hAnsi="Play"/>
                <w:highlight w:val="white"/>
              </w:rPr>
            </w:pPr>
            <w:r w:rsidDel="00000000" w:rsidR="00000000" w:rsidRPr="00000000">
              <w:rPr>
                <w:rFonts w:ascii="Play" w:cs="Play" w:eastAsia="Play" w:hAnsi="Play"/>
                <w:highlight w:val="white"/>
                <w:rtl w:val="0"/>
              </w:rPr>
              <w:t xml:space="preserve">HU 1.2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Play" w:cs="Play" w:eastAsia="Play" w:hAnsi="Play"/>
                <w:highlight w:val="white"/>
              </w:rPr>
            </w:pPr>
            <w:r w:rsidDel="00000000" w:rsidR="00000000" w:rsidRPr="00000000">
              <w:rPr>
                <w:rFonts w:ascii="Play" w:cs="Play" w:eastAsia="Play" w:hAnsi="Play"/>
                <w:highlight w:val="white"/>
                <w:rtl w:val="0"/>
              </w:rPr>
              <w:t xml:space="preserve">Leer correos desde Gmail API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Play" w:cs="Play" w:eastAsia="Play" w:hAnsi="Play"/>
                <w:highlight w:val="white"/>
              </w:rPr>
            </w:pPr>
            <w:r w:rsidDel="00000000" w:rsidR="00000000" w:rsidRPr="00000000">
              <w:rPr>
                <w:rFonts w:ascii="Play" w:cs="Play" w:eastAsia="Play" w:hAnsi="Play"/>
                <w:highlight w:val="white"/>
                <w:rtl w:val="0"/>
              </w:rPr>
              <w:t xml:space="preserve">Sebastián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Play" w:cs="Play" w:eastAsia="Play" w:hAnsi="Play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Play" w:cs="Play" w:eastAsia="Play" w:hAnsi="Play"/>
                <w:highlight w:val="white"/>
              </w:rPr>
            </w:pPr>
            <w:r w:rsidDel="00000000" w:rsidR="00000000" w:rsidRPr="00000000">
              <w:rPr>
                <w:rFonts w:ascii="Play" w:cs="Play" w:eastAsia="Play" w:hAnsi="Play"/>
                <w:highlight w:val="white"/>
                <w:rtl w:val="0"/>
              </w:rPr>
              <w:t xml:space="preserve">HU 1.3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Play" w:cs="Play" w:eastAsia="Play" w:hAnsi="Play"/>
                <w:highlight w:val="white"/>
              </w:rPr>
            </w:pPr>
            <w:r w:rsidDel="00000000" w:rsidR="00000000" w:rsidRPr="00000000">
              <w:rPr>
                <w:rFonts w:ascii="Play" w:cs="Play" w:eastAsia="Play" w:hAnsi="Play"/>
                <w:highlight w:val="white"/>
                <w:rtl w:val="0"/>
              </w:rPr>
              <w:t xml:space="preserve">Limpiar y normalizar texto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Play" w:cs="Play" w:eastAsia="Play" w:hAnsi="Play"/>
                <w:highlight w:val="white"/>
              </w:rPr>
            </w:pPr>
            <w:r w:rsidDel="00000000" w:rsidR="00000000" w:rsidRPr="00000000">
              <w:rPr>
                <w:rFonts w:ascii="Play" w:cs="Play" w:eastAsia="Play" w:hAnsi="Play"/>
                <w:highlight w:val="white"/>
                <w:rtl w:val="0"/>
              </w:rPr>
              <w:t xml:space="preserve">David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Play" w:cs="Play" w:eastAsia="Play" w:hAnsi="Play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Play" w:cs="Play" w:eastAsia="Play" w:hAnsi="Play"/>
                <w:highlight w:val="white"/>
              </w:rPr>
            </w:pPr>
            <w:r w:rsidDel="00000000" w:rsidR="00000000" w:rsidRPr="00000000">
              <w:rPr>
                <w:rFonts w:ascii="Play" w:cs="Play" w:eastAsia="Play" w:hAnsi="Play"/>
                <w:highlight w:val="white"/>
                <w:rtl w:val="0"/>
              </w:rPr>
              <w:t xml:space="preserve">HU 1.4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Play" w:cs="Play" w:eastAsia="Play" w:hAnsi="Play"/>
                <w:highlight w:val="white"/>
              </w:rPr>
            </w:pPr>
            <w:r w:rsidDel="00000000" w:rsidR="00000000" w:rsidRPr="00000000">
              <w:rPr>
                <w:rFonts w:ascii="Play" w:cs="Play" w:eastAsia="Play" w:hAnsi="Play"/>
                <w:highlight w:val="white"/>
                <w:rtl w:val="0"/>
              </w:rPr>
              <w:t xml:space="preserve">Decodificar contenido RAW/Base64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Play" w:cs="Play" w:eastAsia="Play" w:hAnsi="Play"/>
                <w:highlight w:val="white"/>
              </w:rPr>
            </w:pPr>
            <w:r w:rsidDel="00000000" w:rsidR="00000000" w:rsidRPr="00000000">
              <w:rPr>
                <w:rFonts w:ascii="Play" w:cs="Play" w:eastAsia="Play" w:hAnsi="Play"/>
                <w:highlight w:val="white"/>
                <w:rtl w:val="0"/>
              </w:rPr>
              <w:t xml:space="preserve">David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Play" w:cs="Play" w:eastAsia="Play" w:hAnsi="Play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rFonts w:ascii="Play" w:cs="Play" w:eastAsia="Play" w:hAnsi="Play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OcU48iaJ8UOus80B86NGOSJxYg==">CgMxLjA4AHIhMUJMdVdmM21meldfSDY2aDc4THVLTXlBTlJnNlc0TGNY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