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color w:val="000000"/>
          <w:rtl w:val="0"/>
        </w:rPr>
        <w:t xml:space="preserve">Sprint Planning 2 - AI Email Parser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color w:val="000000"/>
          <w:rtl w:val="0"/>
        </w:rPr>
        <w:t xml:space="preserve">Fechas del Sprint</w:t>
      </w:r>
    </w:p>
    <w:p w:rsidR="00000000" w:rsidDel="00000000" w:rsidP="00000000" w:rsidRDefault="00000000" w:rsidRPr="00000000" w14:paraId="00000004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22 septiembre - 3 octubre</w:t>
      </w:r>
    </w:p>
    <w:p w:rsidR="00000000" w:rsidDel="00000000" w:rsidP="00000000" w:rsidRDefault="00000000" w:rsidRPr="00000000" w14:paraId="00000005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color w:val="000000"/>
          <w:rtl w:val="0"/>
        </w:rPr>
        <w:t xml:space="preserve">Objetivo del Sprint</w:t>
      </w:r>
    </w:p>
    <w:p w:rsidR="00000000" w:rsidDel="00000000" w:rsidP="00000000" w:rsidRDefault="00000000" w:rsidRPr="00000000" w14:paraId="00000007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Implementar el módulo de Inteligencia Artificial: lectura del prompt, generación de respuestas y personalización del comportamiento de la IA.</w:t>
      </w:r>
    </w:p>
    <w:p w:rsidR="00000000" w:rsidDel="00000000" w:rsidP="00000000" w:rsidRDefault="00000000" w:rsidRPr="00000000" w14:paraId="00000008">
      <w:pPr>
        <w:pStyle w:val="Heading2"/>
        <w:rPr>
          <w:rFonts w:ascii="Play" w:cs="Play" w:eastAsia="Play" w:hAnsi="Play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color w:val="000000"/>
          <w:rtl w:val="0"/>
        </w:rPr>
        <w:t xml:space="preserve">Historias de Usuario Incluidas</w:t>
      </w:r>
    </w:p>
    <w:p w:rsidR="00000000" w:rsidDel="00000000" w:rsidP="00000000" w:rsidRDefault="00000000" w:rsidRPr="00000000" w14:paraId="0000000A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HU 2.1 – Lectura del prompt de configuración</w:t>
        <w:br w:type="textWrapping"/>
        <w:t xml:space="preserve">HU 2.2 – Generación de respuesta automática</w:t>
        <w:br w:type="textWrapping"/>
        <w:t xml:space="preserve">HU 2.3 – Personalización del comportamiento de la IA</w:t>
      </w:r>
    </w:p>
    <w:p w:rsidR="00000000" w:rsidDel="00000000" w:rsidP="00000000" w:rsidRDefault="00000000" w:rsidRPr="00000000" w14:paraId="0000000B">
      <w:pPr>
        <w:pStyle w:val="Heading2"/>
        <w:rPr>
          <w:rFonts w:ascii="Play" w:cs="Play" w:eastAsia="Play" w:hAnsi="Play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color w:val="000000"/>
          <w:rtl w:val="0"/>
        </w:rPr>
        <w:t xml:space="preserve">Equipo del Sprint</w:t>
      </w:r>
    </w:p>
    <w:p w:rsidR="00000000" w:rsidDel="00000000" w:rsidP="00000000" w:rsidRDefault="00000000" w:rsidRPr="00000000" w14:paraId="0000000D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David Reyes</w:t>
        <w:br w:type="textWrapping"/>
        <w:t xml:space="preserve">Sebastián Lara</w:t>
      </w:r>
    </w:p>
    <w:p w:rsidR="00000000" w:rsidDel="00000000" w:rsidP="00000000" w:rsidRDefault="00000000" w:rsidRPr="00000000" w14:paraId="0000000E">
      <w:pPr>
        <w:pStyle w:val="Heading2"/>
        <w:rPr>
          <w:rFonts w:ascii="Play" w:cs="Play" w:eastAsia="Play" w:hAnsi="Play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color w:val="000000"/>
          <w:rtl w:val="0"/>
        </w:rPr>
        <w:t xml:space="preserve">Sprint Backlog (Tareas)</w:t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HU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Tarea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HU 2.1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Crear endpoint para obtener prompt desde BD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David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HU 2.1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Cargar prompt al iniciar análisis IA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Sebastián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HU 2.2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Conectar backend con modelo Ollama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David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HU 2.2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Generar respuesta IA basada en correo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David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HU 2.2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Enviar respuesta al frontend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Sebastián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HU 2.3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Crear vista para editar prompt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Sebastián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HU 2.3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Guardar prompt modificado en BD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David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EMDXQEgJY/1n2O4pIa1EjBVTng==">CgMxLjA4AHIhMWEwSWNOeWN6OTduQkxvcFdlbEZBTmczb28xOW1ZSEl1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