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qonto-meeting-invoice</w:t>
      </w:r>
    </w:p>
    <w:p>
      <w:pPr>
        <w:jc w:val="center"/>
      </w:pPr>
      <w:r>
        <w:rPr>
          <w:b/>
          <w:color w:val="1D1B29"/>
          <w:sz w:val="26"/>
        </w:rPr>
        <w:t>Du call au devis, avant la fin de la réunion — extraction prudente, brouillon d'abord, envoi confirmé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#12  ·  Rien d'inventé, tout cité  ·  Brouillon d'abord, envoi sous confirmation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Un bon call de vente, tout le monde est chaud… et le devis part trois jours plus tard. L'élan est retombé. Le cas d'usage call → facture a été cité au kickoff — ce skill gagne sur l'exécution : ce qui n'a pas été dit dans le call n'entre jamais dans le document.</w:t>
      </w:r>
    </w:p>
    <w:p>
      <w:pPr>
        <w:pStyle w:val="ListBullet"/>
        <w:spacing w:after="60"/>
      </w:pPr>
      <w:r>
        <w:rPr>
          <w:sz w:val="21"/>
        </w:rPr>
        <w:t>1. Transcript en entrée — fichier, note Notion/Drive (si le MCP est là) ou texte collé : aucun MCP tiers requis</w:t>
      </w:r>
    </w:p>
    <w:p>
      <w:pPr>
        <w:pStyle w:val="ListBullet"/>
        <w:spacing w:after="60"/>
      </w:pPr>
      <w:r>
        <w:rPr>
          <w:sz w:val="21"/>
        </w:rPr>
        <w:t>2. Extraction prudente — prestations, quantités, prix, remises, conditions, échéance : uniquement ce qui a été dit, chaque terme cité. Le reste : question, jamais invention</w:t>
      </w:r>
    </w:p>
    <w:p>
      <w:pPr>
        <w:pStyle w:val="ListBullet"/>
        <w:spacing w:after="60"/>
      </w:pPr>
      <w:r>
        <w:rPr>
          <w:sz w:val="21"/>
        </w:rPr>
        <w:t>3. Rapprochement Qonto réel — catalogue produits (prix, TVA), fiches clients (création confirmée si nouveau), anti-doublon sur les devis existants</w:t>
      </w:r>
    </w:p>
    <w:p>
      <w:pPr>
        <w:pStyle w:val="ListBullet"/>
        <w:spacing w:after="60"/>
      </w:pPr>
      <w:r>
        <w:rPr>
          <w:sz w:val="21"/>
        </w:rPr>
        <w:t>4. Brouillon puis envoi — create_quote (ou create_client_invoice) en brouillon, récap ligne à ligne, envoi seulement après un « oui, envoie » explicite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Tous les pays Qonto ; mentions légales = paramètres de facturation du pays, taux de TVA jamais supposés (catalogue ou confirmation)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Facturation Qonto configurée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Numérotation, mentions légales, coordonnées de paiement — réglé une fois dans l'app ; le skill s'appuie dessus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Transcript du call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Fichier, note Notion/Google Drive, ou texte collé dans la conversation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Catalogue produits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Prestations avec prix et TVA (list_products) — sinon le skill demande chaque prix manquant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MCP Notion / Google Drive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Source du transcript, détectée dynamiquement — absente, le skill le dit et demande un collage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(brouillon d'abord, envoi confirmé)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Extraction citée, jamais devinée : chaque terme extrait est justifié par sa ligne du transcript — hésitations, plusieurs interlocuteurs et langues mélangées sont le cas normal</w:t>
      </w:r>
    </w:p>
    <w:p>
      <w:pPr>
        <w:pStyle w:val="ListBullet"/>
        <w:spacing w:after="60"/>
      </w:pPr>
      <w:r>
        <w:rPr>
          <w:sz w:val="21"/>
        </w:rPr>
        <w:t>« Le tarif habituel » → confronté au catalogue et confirmé ; divergence call/catalogue signalée (« le call dit 850 €/j, ton catalogue dit 900 € »), jamais tranchée en silence</w:t>
      </w:r>
    </w:p>
    <w:p>
      <w:pPr>
        <w:pStyle w:val="ListBullet"/>
        <w:spacing w:after="60"/>
      </w:pPr>
      <w:r>
        <w:rPr>
          <w:sz w:val="21"/>
        </w:rPr>
        <w:t>Pas de catalogue : lignes construites depuis le call, prix manquants demandés un par un</w:t>
      </w:r>
    </w:p>
    <w:p>
      <w:pPr>
        <w:pStyle w:val="ListBullet"/>
        <w:spacing w:after="60"/>
      </w:pPr>
      <w:r>
        <w:rPr>
          <w:sz w:val="21"/>
        </w:rPr>
        <w:t>Nouveau prospect à moitié renseigné : create_client proposé avec relecture des champs connus ; list_clients d'abord (anti-doublon)</w:t>
      </w:r>
    </w:p>
    <w:p>
      <w:pPr>
        <w:pStyle w:val="ListBullet"/>
        <w:spacing w:after="60"/>
      </w:pPr>
      <w:r>
        <w:rPr>
          <w:sz w:val="21"/>
        </w:rPr>
        <w:t>Condition de paiement non dite : question, ou défaut Qonto de l'organisation proposé — explicitement</w:t>
      </w:r>
    </w:p>
    <w:p>
      <w:pPr>
        <w:pStyle w:val="ListBullet"/>
        <w:spacing w:after="60"/>
      </w:pPr>
      <w:r>
        <w:rPr>
          <w:sz w:val="21"/>
        </w:rPr>
        <w:t>Société non française : même workflow ; TVA et mentions suivent les paramètres Qonto du pays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écriture = brouillon sous consentement (pointillé)</w:t>
      </w:r>
    </w:p>
    <w:p>
      <w:r>
        <w:rPr>
          <w:b/>
          <w:i w:val="0"/>
          <w:sz w:val="21"/>
        </w:rPr>
        <w:t>🔒 Les documents créés via MCP sont réels : la lecture (catalogue, clients, devis) est sans risque ; l'écriture ne produit qu'un brouillon. L'envoi au prospect exige la confirmation explicite dans la conversation, après le récap ligne à ligne. Rien ne part sans l'accord de l'utilisateur.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📞 Du call au document — ce que le skill extrait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Entendu dans le call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Devient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Vérifié contre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</w:pPr>
            <w:r>
              <w:rPr>
                <w:b/>
                <w:sz w:val="19"/>
              </w:rPr>
              <w:t>« Trois jours d'atelier en septembre »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Ligne : Atelier · qté 3 · date de début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Catalogue : titre canonique, PU, TVA</w:t>
            </w:r>
          </w:p>
        </w:tc>
      </w:tr>
      <w:tr>
        <w:trPr>
          <w:cantSplit/>
        </w:trPr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« On vous fait 10 % sur l'audit »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Remise sur la ligne Audit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Prix catalogue avant remise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</w:pPr>
            <w:r>
              <w:rPr>
                <w:b/>
                <w:sz w:val="19"/>
              </w:rPr>
              <w:t>« Le tarif habituel »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⚠️ Ambiguïté listée → confirmation demandée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Catalogue + accord de l'utilisateur</w:t>
            </w:r>
          </w:p>
        </w:tc>
      </w:tr>
      <w:tr>
        <w:trPr>
          <w:cantSplit/>
        </w:trPr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« C'est Acme, contact marie@… »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Client du devis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list_clients — match ou création confirmée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</w:pPr>
            <w:r>
              <w:rPr>
                <w:b/>
                <w:sz w:val="19"/>
              </w:rPr>
              <w:t>Condition de paiement non citée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⚠️ Ambiguïté listée → question ou défaut Qonto proposé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Paramètres de facturation de l'organisation</w:t>
            </w:r>
          </w:p>
        </w:tc>
      </w:tr>
      <w:tr>
        <w:trPr>
          <w:cantSplit/>
        </w:trPr>
        <w:tc>
          <w:tcPr>
            <w:tcW w:type="dxa" w:w="3175"/>
            <w:shd w:val="clear" w:fill="F1EDFF"/>
          </w:tcPr>
          <w:p>
            <w:r>
              <w:rPr>
                <w:b/>
                <w:sz w:val="19"/>
              </w:rPr>
              <w:t>TVA jamais évoquée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Taux de la fiche produit, sinon confirmation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Catalogue — jamais un défaut inventé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extraction citée, ambiguïtés, récap ligne à ligne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Brouillon dans Qonto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Devis ou facture sur le modèle de facturation de l'organisation (numérotation, mentions natives)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Après la levée des ambiguïtés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Email au prospect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Envoi natif Qonto (send_quote / send_client_invoice)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Seulement après confirmation explicite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(le devis qui part 3 jours après le call) → transcript collé et extraction citée → rapprochement catalogue/client et ambiguïtés → le devis complet dans Qonto ~90 secondes après la fin de la réunion, puis l'envoi → garde-fous.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Acompte automatique (« 30 % à la commande ») via create_payment_link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Outil MCP officiel, même logique de confirmation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Relance du devis non signé après N jours (list_quotes)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Se combine avec un skill de relance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Transcription audio directe (fichier → texte) quand l'hôte le permet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skill reste centré transcript texte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Multi-devis A/B (avec/sans option) depuis le même call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Deux brouillons comparés en tableau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Devis dans la langue du prospect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Qonto gère les modèles ; le skill adapte les libellés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Documents créés via MCP = réels : brouillon d'abord, toujours ; JAMAIS d'envoi sans confirmation explicite ; jamais présenté comme envoyé s'il est en brouillon</w:t>
      </w:r>
    </w:p>
    <w:p>
      <w:pPr>
        <w:pStyle w:val="ListBullet"/>
        <w:spacing w:after="60"/>
      </w:pPr>
      <w:r>
        <w:rPr>
          <w:sz w:val="21"/>
        </w:rPr>
        <w:t>Rien d'inventé : prix, TVA, quantité ou échéance absents du call → question — pas de TVA « par défaut »</w:t>
      </w:r>
    </w:p>
    <w:p>
      <w:pPr>
        <w:pStyle w:val="ListBullet"/>
        <w:spacing w:after="60"/>
      </w:pPr>
      <w:r>
        <w:rPr>
          <w:sz w:val="21"/>
        </w:rPr>
        <w:t>create_client seulement après relecture des coordonnées ; list_clients d'abord (anti-doublon)</w:t>
      </w:r>
    </w:p>
    <w:p>
      <w:pPr>
        <w:pStyle w:val="ListBullet"/>
        <w:spacing w:after="60"/>
      </w:pPr>
      <w:r>
        <w:rPr>
          <w:sz w:val="21"/>
        </w:rPr>
        <w:t>Répétitions : client fictif + delete_quote / delete_client_invoice (brouillons uniquement — une facture finalisée ne se supprime pas)</w:t>
      </w:r>
    </w:p>
    <w:p>
      <w:pPr>
        <w:pStyle w:val="ListBullet"/>
        <w:spacing w:after="60"/>
      </w:pPr>
      <w:r>
        <w:rPr>
          <w:sz w:val="21"/>
        </w:rPr>
        <w:t>Pagination ≤ 50 · données personnelles masquées · pas de conseil juridique ou fiscal — les paramètres Qonto et l'expert-comptable restent la référence</w:t>
      </w:r>
    </w:p>
    <w:p>
      <w:pPr>
        <w:spacing w:before="360"/>
        <w:jc w:val="center"/>
      </w:pPr>
      <w:r>
        <w:rPr>
          <w:color w:val="5A5670"/>
          <w:sz w:val="17"/>
        </w:rPr>
        <w:t>qonto-meeting-invoice · Documentation FR (pilotage) · Hackathon Qonto × Anthropic MCP · juillet 2026 · Livrable PR : SKILL.md · Version jury : doc-qonto-meeting-invoice.en.docx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