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qonto-tax-pilot</w:t>
      </w:r>
    </w:p>
    <w:p>
      <w:pPr>
        <w:jc w:val="center"/>
      </w:pPr>
      <w:r>
        <w:rPr>
          <w:b/>
          <w:color w:val="1D1B29"/>
          <w:sz w:val="26"/>
        </w:rPr>
        <w:t>Predict the taxman, then move the money out of harm's way — a tax copilot for Qonto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Battle-tested on real data  ·  Single write, behind SCA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The number-one cash killer for small businesses isn't revenue — it's VAT money that was already spent when the notice arrives. The skill turns a Qonto account into a tax copilot:</w:t>
      </w:r>
    </w:p>
    <w:p>
      <w:pPr>
        <w:pStyle w:val="ListBullet"/>
        <w:spacing w:after="60"/>
      </w:pPr>
      <w:r>
        <w:rPr>
          <w:sz w:val="21"/>
        </w:rPr>
        <w:t>1. Dated, amount-estimated tax schedule — when each tax is due and how much (VAT, corporate tax instalments &amp; balance, CFE, dividend flat tax), every line confidence-tagged 🟢 seen in history · 🟡 estimated · 🔵 conditional</w:t>
      </w:r>
    </w:p>
    <w:p>
      <w:pPr>
        <w:pStyle w:val="ListBullet"/>
        <w:spacing w:after="60"/>
      </w:pPr>
      <w:r>
        <w:rPr>
          <w:sz w:val="21"/>
        </w:rPr>
        <w:t>2. 90-day cash projection per account — dated low point, threshold crossings, what-if simulations</w:t>
      </w:r>
    </w:p>
    <w:p>
      <w:pPr>
        <w:pStyle w:val="ListBullet"/>
        <w:spacing w:after="60"/>
      </w:pPr>
      <w:r>
        <w:rPr>
          <w:sz w:val="21"/>
        </w:rPr>
        <w:t>3. Monthly provision — net VAT (computed on receipts when that's the detected regime) + IS/12 + CFE/12</w:t>
      </w:r>
    </w:p>
    <w:p>
      <w:pPr>
        <w:pStyle w:val="ListBullet"/>
        <w:spacing w:after="60"/>
      </w:pPr>
      <w:r>
        <w:rPr>
          <w:sz w:val="21"/>
        </w:rPr>
        <w:t>4. One safe action — a transfer request to the tax sub-account; money moves only after the user's own SCA approval in the Qonto app</w:t>
      </w:r>
    </w:p>
    <w:p>
      <w:r>
        <w:rPr>
          <w:b/>
          <w:i w:val="0"/>
          <w:sz w:val="21"/>
        </w:rPr>
        <w:t>Would someone use this on a Monday morning? It's literally a first-of-the-month ritual.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Full tax calendar: France. Other Qonto countries (DE, ES, IT…): graceful degradation — generic projection + VAT provisioning, never invented deadlines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 “tax” sub-account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Created once in the Qonto app (the MCP has no account-creation tool). Detected by name: tax / taxe / impôt / TVA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≥ 6 months of history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Below that: honest degradation (🟡 tags + warning)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French company at IS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Default assumption; wording adapts otherwise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write, behind SCA)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VAT regime AND filing frequency detected, never asked: monthly DGFIP debits → monthly CA3; quarterly → quarterly CA3 (annual VAT &lt; €4,000); July + December instalments → simplified CA12, ABOLISHED on 2027-01-01 (2025 Finance Act, switch announced); “on_receipts” → VAT follows client payments, not issued invoices</w:t>
      </w:r>
    </w:p>
    <w:p>
      <w:pPr>
        <w:pStyle w:val="ListBullet"/>
        <w:spacing w:after="60"/>
      </w:pPr>
      <w:r>
        <w:rPr>
          <w:sz w:val="21"/>
        </w:rPr>
        <w:t>Multi-year analysis: up to 36 months, covering at least the two previous fiscal years — tax cadences only show across full years</w:t>
      </w:r>
    </w:p>
    <w:p>
      <w:pPr>
        <w:pStyle w:val="ListBullet"/>
        <w:spacing w:after="60"/>
      </w:pPr>
      <w:r>
        <w:rPr>
          <w:sz w:val="21"/>
        </w:rPr>
        <w:t>Deductible VAT = summed vat_amount, announced as a floor, with the count of untagged debits disclosed</w:t>
      </w:r>
    </w:p>
    <w:p>
      <w:pPr>
        <w:pStyle w:val="ListBullet"/>
        <w:spacing w:after="60"/>
      </w:pPr>
      <w:r>
        <w:rPr>
          <w:sz w:val="21"/>
        </w:rPr>
        <w:t>Empty account, no sub-account, non-French company: the skill says what it can and can't estimate instead of pretending</w:t>
      </w:r>
    </w:p>
    <w:p>
      <w:pPr>
        <w:pStyle w:val="ListBullet"/>
        <w:spacing w:after="60"/>
      </w:pPr>
      <w:r>
        <w:rPr>
          <w:sz w:val="21"/>
        </w:rPr>
        <w:t>Pagination ≤ 50 everywhere · card settlement delays (emitted_at vs settled_at) · refunds deducted from collected VAT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behind consent + SCA (dashed)</w:t>
      </w:r>
    </w:p>
    <w:p>
      <w:r>
        <w:rPr>
          <w:b/>
          <w:i w:val="0"/>
          <w:sz w:val="21"/>
        </w:rPr>
        <w:t>🔒 The security model, not a limitation: reads are risk-free; the write requires explicit consent in the conversation and only produces a request. The account holder's own SCA (2FA), in the Qonto app, is what moves money. Neither Claude nor the MCP can.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📅 Reference tax calendar (company at IS, Dec-31 close)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94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Deadline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Tax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Estimation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</w:pPr>
            <w:r>
              <w:rPr>
                <w:b/>
                <w:sz w:val="19"/>
              </w:rPr>
              <w:t>Monthly or quarterly ~15th–24th (standard; quarterly if annual VAT &lt; €4,000)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VAT CA3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Median of recent payments, refined by collected − deductible</w:t>
            </w:r>
          </w:p>
        </w:tc>
      </w:tr>
      <w:tr>
        <w:trPr>
          <w:cantSplit/>
        </w:trPr>
        <w:tc>
          <w:tcPr>
            <w:tcW w:type="dxa" w:w="294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July 55% + December 40%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VAT instalments (simplified — abolished 2027-01-01)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Last CA12 / historical payments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</w:pPr>
            <w:r>
              <w:rPr>
                <w:b/>
                <w:sz w:val="19"/>
              </w:rPr>
              <w:t>15/03 · 15/06 · 15/09 · 15/12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Corporate tax instalments (2571)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Past instalments, else IS N-1 ÷ 4 — none if IS N-1 &lt; €3,000</w:t>
            </w:r>
          </w:p>
        </w:tc>
      </w:tr>
      <w:tr>
        <w:trPr>
          <w:cantSplit/>
        </w:trPr>
        <w:tc>
          <w:tcPr>
            <w:tcW w:type="dxa" w:w="294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15/05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Corporate tax balance (2572)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Estimated IS N-1 − instalments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</w:pPr>
            <w:r>
              <w:rPr>
                <w:b/>
                <w:sz w:val="19"/>
              </w:rPr>
              <w:t>15/06 (if ≥ €3,000) + 15/12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CFE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Last year's payment</w:t>
            </w:r>
          </w:p>
        </w:tc>
      </w:tr>
      <w:tr>
        <w:trPr>
          <w:cantSplit/>
        </w:trPr>
        <w:tc>
          <w:tcPr>
            <w:tcW w:type="dxa" w:w="2948"/>
            <w:shd w:val="clear" w:fill="F1EDFF"/>
          </w:tcPr>
          <w:p>
            <w:r>
              <w:rPr>
                <w:b/>
                <w:sz w:val="19"/>
              </w:rPr>
              <w:t>15th of month after distribution</w:t>
            </w:r>
          </w:p>
        </w:tc>
        <w:tc>
          <w:tcPr>
            <w:tcW w:type="dxa" w:w="2608"/>
            <w:shd w:val="clear" w:fill="F1EDFF"/>
          </w:tcPr>
          <w:p>
            <w:r>
              <w:rPr>
                <w:sz w:val="19"/>
              </w:rPr>
              <w:t>Dividends — the skill asks who the shareholder is</w:t>
            </w:r>
          </w:p>
        </w:tc>
        <w:tc>
          <w:tcPr>
            <w:tcW w:type="dxa" w:w="4082"/>
            <w:shd w:val="clear" w:fill="F1EDFF"/>
          </w:tcPr>
          <w:p>
            <w:r>
              <w:rPr>
                <w:sz w:val="19"/>
              </w:rPr>
              <w:t>Individual → 30% flat tax (2777) · Holding (parent-subsidiary) → no flat tax, 5% add-back at the holding's level — ~nothing here. Never assumed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(schedule, provision, alerts)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90-day curve, schedule ✅/⚠️, vault gauge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Qonto request note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Text attached to the request, visible at SCA approval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Every provision created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tax schedule &amp; projection → the provision → the SCA approval filmed on a phone → the final dashboard.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URSSAF/social contributions for TNS managers (EURL)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Widens the audience beyond IS companies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European country modules (DE · ES · IT · AT · NL · BE · PT)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is pan-European; v1 = France + country detection, v2 = one tax-calendar module per country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Calendar reminders for tax deadlines (calendar MCP detected dynamically)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 enrichment, in the spirit of the kickoff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Full-year corporate-tax landing estimate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recurrence engine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Interactive what-if artifact (sliders)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Dashboard already prototyped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creates a transfer request without explicit confirmation in the current conversation; never presented as executed</w:t>
      </w:r>
    </w:p>
    <w:p>
      <w:pPr>
        <w:pStyle w:val="ListBullet"/>
        <w:spacing w:after="60"/>
      </w:pPr>
      <w:r>
        <w:rPr>
          <w:sz w:val="21"/>
        </w:rPr>
        <w:t>Estimates ≠ filings — accountant validation recommended in every report</w:t>
      </w:r>
    </w:p>
    <w:p>
      <w:pPr>
        <w:pStyle w:val="ListBullet"/>
        <w:spacing w:after="60"/>
      </w:pPr>
      <w:r>
        <w:rPr>
          <w:sz w:val="21"/>
        </w:rPr>
        <w:t>Honest degradation under 6 months of history · masked IBANs (last 4 digits) · pagination ≤ 50</w:t>
      </w:r>
    </w:p>
    <w:p>
      <w:pPr>
        <w:pStyle w:val="ListBullet"/>
        <w:spacing w:after="60"/>
      </w:pPr>
      <w:r>
        <w:rPr>
          <w:sz w:val="21"/>
        </w:rPr>
        <w:t>Rehearsals: decline_request after each test (request_type “multi_transfers”, plural)</w:t>
      </w:r>
    </w:p>
    <w:p>
      <w:pPr>
        <w:spacing w:before="360"/>
        <w:jc w:val="center"/>
      </w:pPr>
      <w:r>
        <w:rPr>
          <w:color w:val="5A5670"/>
          <w:sz w:val="17"/>
        </w:rPr>
        <w:t>qonto-tax-pilot · English documentation · Qonto × Anthropic MCP Hackathon · July 2026 · PR deliverable: SKILL.md · French version: doc-qonto-tax-pilot.fr.docx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