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qonto-money-calendar</w:t>
      </w:r>
    </w:p>
    <w:p>
      <w:pPr>
        <w:jc w:val="center"/>
      </w:pPr>
      <w:r>
        <w:rPr>
          <w:b/>
          <w:color w:val="1D1B29"/>
          <w:sz w:val="26"/>
        </w:rPr>
        <w:t>La trésorerie dans l'agenda, dans les deux sens — les échéances deviennent des événements, les jours tagués deviennent des factures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2 sens : agenda ↔ Qonto  ·  Écritures sous confirmation  ·  TJM jamais deviné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L'argent vit dans des échéances, pas dans des listes. Et l'utilisateur vit dans son agenda — pas dans un export comptable. Le skill fait de Google Calendar le tableau de bord du mois financier :</w:t>
      </w:r>
    </w:p>
    <w:p>
      <w:pPr>
        <w:pStyle w:val="ListBullet"/>
        <w:spacing w:after="60"/>
      </w:pPr>
      <w:r>
        <w:rPr>
          <w:sz w:val="21"/>
        </w:rPr>
        <w:t>1. Sens 1 — pousser : toutes les dates financières à venir dans l'agenda — factures fournisseurs à payer, factures clients à encaisser, récurrences détectées sur 24-36 mois (loyer, abonnements, prélèvements fiscaux ; cadences mensuelles, trimestrielles, annuelles) — montant dans le titre, rappel J-3</w:t>
      </w:r>
    </w:p>
    <w:p>
      <w:pPr>
        <w:pStyle w:val="ListBullet"/>
        <w:spacing w:after="60"/>
      </w:pPr>
      <w:r>
        <w:rPr>
          <w:sz w:val="21"/>
        </w:rPr>
        <w:t>2. Sens 2 — lire : les jours facturables tagués [Client] dans les titres d'événements sont comptés, et la facture de fin de mois (jours × TJM confirmé) est créée en brouillon dans Qonto</w:t>
      </w:r>
    </w:p>
    <w:p>
      <w:pPr>
        <w:pStyle w:val="ListBullet"/>
        <w:spacing w:after="60"/>
      </w:pPr>
      <w:r>
        <w:rPr>
          <w:sz w:val="21"/>
        </w:rPr>
        <w:t>3. Récap avant d'écrire : aucun événement créé sans récapitulatif confirmé ; relances idempotentes (événements marqués mis à jour, jamais dupliqués)</w:t>
      </w:r>
    </w:p>
    <w:p>
      <w:pPr>
        <w:pStyle w:val="ListBullet"/>
        <w:spacing w:after="60"/>
      </w:pPr>
      <w:r>
        <w:rPr>
          <w:sz w:val="21"/>
        </w:rPr>
        <w:t>4. TJM jamais deviné : déduit de l'historique de facturation Qonto, puis systématiquement confirmé avant tout calcul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Google Calendar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Requis pour les 2 sens. Absent : sens 1 dégradé (échéancier en tableau), sens 2 indisponible — et le skill le dit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Fortement recommandé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— dates de factures et récurrences depuis l'historique, aucune règle fiscale locale inventée. Échéancier fiscal français complet → skill qonto-tax-pilot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Tous pays Qonto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Historique 24-36 mois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Nécessaire pour voir les cadences annuelles ; en dessous, dégradation honnête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Convention de tag [Client]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Pour le sens 2 : un événement « [Acme] sprint sur site » = 1 jour facturable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Sens 2 seulement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(agenda ↔ Qonto, écritures sous confirmation)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Pas de MCP Google Calendar ? L'échéancier sort en tableau markdown, le sens 2 se déclare indisponible — jamais de simulation</w:t>
      </w:r>
    </w:p>
    <w:p>
      <w:pPr>
        <w:pStyle w:val="ListBullet"/>
        <w:spacing w:after="60"/>
      </w:pPr>
      <w:r>
        <w:rPr>
          <w:sz w:val="21"/>
        </w:rPr>
        <w:t>Historique court ? Les cadences annuelles sont signalées comme peu fiables, les mensuelles restent détectées ; tout ce qui est estimé est marqué 🟡</w:t>
      </w:r>
    </w:p>
    <w:p>
      <w:pPr>
        <w:pStyle w:val="ListBullet"/>
        <w:spacing w:after="60"/>
      </w:pPr>
      <w:r>
        <w:rPr>
          <w:sz w:val="21"/>
        </w:rPr>
        <w:t>Client tagué introuvable dans Qonto ? Le skill propose les candidats proches et demande — il ne crée jamais un client tout seul</w:t>
      </w:r>
    </w:p>
    <w:p>
      <w:pPr>
        <w:pStyle w:val="ListBullet"/>
        <w:spacing w:after="60"/>
      </w:pPr>
      <w:r>
        <w:rPr>
          <w:sz w:val="21"/>
        </w:rPr>
        <w:t>Pas de facture passée ni de produit « jour » au catalogue ? Le TJM est demandé directement, jamais supposé par défaut</w:t>
      </w:r>
    </w:p>
    <w:p>
      <w:pPr>
        <w:pStyle w:val="ListBullet"/>
        <w:spacing w:after="60"/>
      </w:pPr>
      <w:r>
        <w:rPr>
          <w:sz w:val="21"/>
        </w:rPr>
        <w:t>Relance après modification ? Les événements portant le marqueur du skill sont mis à jour en place, jamais dupliqués</w:t>
      </w:r>
    </w:p>
    <w:p>
      <w:pPr>
        <w:pStyle w:val="ListBullet"/>
        <w:spacing w:after="60"/>
      </w:pPr>
      <w:r>
        <w:rPr>
          <w:sz w:val="21"/>
        </w:rPr>
        <w:t>Compte vide, zéro facture ? Le sens 1 dit ce qu'il a trouvé (rien), le sens 2 fonctionne quand même depuis l'agenda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sans risque (plein), écritures sous confirmation (pointillé)</w:t>
      </w:r>
    </w:p>
    <w:p>
      <w:r>
        <w:rPr>
          <w:b/>
          <w:i w:val="0"/>
          <w:sz w:val="21"/>
        </w:rPr>
        <w:t>🔒 Deux écritures, deux verrous : les événements d'agenda n'existent qu'après le récapitulatif confirmé dans la conversation ; la facture Qonto n'existe qu'en brouillon, après confirmation du TJM et des lignes. Le skill ne déplace aucun argent et n'envoie rien : payer se fait dans l'app Qonto (SCA), envoyer la facture se fait après relecture. C'est le modèle de sécurité, pas une limitation.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📆 Ce qui atterrit dans l'agenda (sens 1)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Type d'événement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 Qonto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 de titre (inventé)</w:t>
            </w:r>
          </w:p>
        </w:tc>
        <w:tc>
          <w:tcPr>
            <w:tcW w:type="dxa" w:w="1020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Rappel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Facture fournisseur à payer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list_supplier_invoices (due date)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💸 Fournisseur Nimbus — 890 €</w:t>
            </w:r>
          </w:p>
        </w:tc>
        <w:tc>
          <w:tcPr>
            <w:tcW w:type="dxa" w:w="1020"/>
          </w:tcPr>
          <w:p>
            <w:pPr>
              <w:keepNext/>
            </w:pPr>
            <w:r>
              <w:rPr>
                <w:sz w:val="19"/>
              </w:rPr>
              <w:t>J-3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Facture client à encaisser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list_client_invoices (impayées)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💰 Facture INV-2026-042 à encaisser — 4 800 €</w:t>
            </w:r>
          </w:p>
        </w:tc>
        <w:tc>
          <w:tcPr>
            <w:tcW w:type="dxa" w:w="1020"/>
            <w:shd w:val="clear" w:fill="F1EDFF"/>
          </w:tcPr>
          <w:p>
            <w:pPr>
              <w:keepNext/>
            </w:pPr>
            <w:r>
              <w:rPr>
                <w:sz w:val="19"/>
              </w:rPr>
              <w:t>J-3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Récurrence mensuelle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Historique 24-36 mois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💸 Loyer — 1 200 €</w:t>
            </w:r>
          </w:p>
        </w:tc>
        <w:tc>
          <w:tcPr>
            <w:tcW w:type="dxa" w:w="1020"/>
          </w:tcPr>
          <w:p>
            <w:pPr>
              <w:keepNext/>
            </w:pPr>
            <w:r>
              <w:rPr>
                <w:sz w:val="19"/>
              </w:rPr>
              <w:t>J-3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Récurrence trimestrielle / annuelle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Historique 24-36 mois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💸 Assurance annuelle — 640 € (estimé)</w:t>
            </w:r>
          </w:p>
        </w:tc>
        <w:tc>
          <w:tcPr>
            <w:tcW w:type="dxa" w:w="1020"/>
            <w:shd w:val="clear" w:fill="F1EDFF"/>
          </w:tcPr>
          <w:p>
            <w:pPr>
              <w:keepNext/>
            </w:pPr>
            <w:r>
              <w:rPr>
                <w:sz w:val="19"/>
              </w:rPr>
              <w:t>J-3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Prélèvement fiscal détecté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Historique (prélèvements)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💸 Prélèvement TVA — ~2 100 € (estimé)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J-3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Tous les montants ci-dessus sont des exemples inventés. Les montants issus de récurrences sont marqués « estimé » dans l'événement.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🏷 La convention de tag (sens 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Dans le titre de l'événement</w:t>
            </w:r>
          </w:p>
        </w:tc>
        <w:tc>
          <w:tcPr>
            <w:tcW w:type="dxa" w:w="481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Compté comme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</w:pPr>
            <w:r>
              <w:rPr>
                <w:b/>
                <w:sz w:val="19"/>
              </w:rPr>
              <w:t>[Acme] sprint sur site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sz w:val="19"/>
              </w:rPr>
              <w:t>1 jour facturable pour Acme</w:t>
            </w:r>
          </w:p>
        </w:tc>
      </w:tr>
      <w:tr>
        <w:trPr>
          <w:cantSplit/>
        </w:trPr>
        <w:tc>
          <w:tcPr>
            <w:tcW w:type="dxa" w:w="4819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Événement [Acme] sur 3 jours</w:t>
            </w:r>
          </w:p>
        </w:tc>
        <w:tc>
          <w:tcPr>
            <w:tcW w:type="dxa" w:w="4819"/>
            <w:shd w:val="clear" w:fill="F1EDFF"/>
          </w:tcPr>
          <w:p>
            <w:pPr>
              <w:keepNext/>
            </w:pPr>
            <w:r>
              <w:rPr>
                <w:sz w:val="19"/>
              </w:rPr>
              <w:t>3 jours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</w:pPr>
            <w:r>
              <w:rPr>
                <w:b/>
                <w:sz w:val="19"/>
              </w:rPr>
              <w:t>[Acme] 0.5 atelier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sz w:val="19"/>
              </w:rPr>
              <w:t>0,5 jour</w:t>
            </w:r>
          </w:p>
        </w:tc>
      </w:tr>
      <w:tr>
        <w:trPr>
          <w:cantSplit/>
        </w:trPr>
        <w:tc>
          <w:tcPr>
            <w:tcW w:type="dxa" w:w="4819"/>
            <w:shd w:val="clear" w:fill="F1EDFF"/>
          </w:tcPr>
          <w:p>
            <w:r>
              <w:rPr>
                <w:b/>
                <w:sz w:val="19"/>
              </w:rPr>
              <w:t>Sans crochets</w:t>
            </w:r>
          </w:p>
        </w:tc>
        <w:tc>
          <w:tcPr>
            <w:tcW w:type="dxa" w:w="4819"/>
            <w:shd w:val="clear" w:fill="F1EDFF"/>
          </w:tcPr>
          <w:p>
            <w:r>
              <w:rPr>
                <w:sz w:val="19"/>
              </w:rPr>
              <w:t>Ignoré (pas facturable)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échéancier, récap avant écriture, comptage, résumé de facture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Google Calendar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Événements datés, montant dans le titre, rappel J-3, marqueur anti-doublons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MCP présent + récap confirmé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Facture Qonto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create_client_invoice en brouillon, section Facturation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Sens 2, après confirmation TJM + lignes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(l'argent vit dans des échéances) → sens 1 : le récap puis l'agenda qui se peuple → la convention [Client] et le TJM confirmé → split-screen agenda / Qonto : 12 jours tagués → facture en brouillon → wrap-up.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Rapprochement au fil de l'eau : marquer ✅ les événements payés en banque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Réutilise list_transactions + le marqueur d'événement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Multi-calendriers : un agenda « Argent » dédié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Simple option à la création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Échéancier fiscal estimé complet dans l'agenda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Cross-skill : qonto-tax-pilot calcule, ce skill pousse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Devis avant facture pour les nouveaux clients tagués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create_quote existe côté MCP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Récap hebdo « ta semaine d'argent » chaque lundi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Le rituel du lundi matin, prêt à lire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Aucun événement créé sans récapitulatif confirmé dans la conversation en cours ; relances idempotentes (mise à jour des événements marqués, pas de doublons)</w:t>
      </w:r>
    </w:p>
    <w:p>
      <w:pPr>
        <w:pStyle w:val="ListBullet"/>
        <w:spacing w:after="60"/>
      </w:pPr>
      <w:r>
        <w:rPr>
          <w:sz w:val="21"/>
        </w:rPr>
        <w:t>Le TJM n'est jamais deviné : déduit de l'historique puis confirmé explicitement, à chaque fois</w:t>
      </w:r>
    </w:p>
    <w:p>
      <w:pPr>
        <w:pStyle w:val="ListBullet"/>
        <w:spacing w:after="60"/>
      </w:pPr>
      <w:r>
        <w:rPr>
          <w:sz w:val="21"/>
        </w:rPr>
        <w:t>Factures créées via MCP = réelles → toujours en brouillon, relecture avant envoi ; répétitions sur client fictif + brouillon + delete_client_invoice</w:t>
      </w:r>
    </w:p>
    <w:p>
      <w:pPr>
        <w:pStyle w:val="ListBullet"/>
        <w:spacing w:after="60"/>
      </w:pPr>
      <w:r>
        <w:rPr>
          <w:sz w:val="21"/>
        </w:rPr>
        <w:t>Montants estimés (récurrences) toujours marqués « estimé » — jamais présentés comme engagés</w:t>
      </w:r>
    </w:p>
    <w:p>
      <w:pPr>
        <w:pStyle w:val="ListBullet"/>
        <w:spacing w:after="60"/>
      </w:pPr>
      <w:r>
        <w:rPr>
          <w:sz w:val="21"/>
        </w:rPr>
        <w:t>Le skill ne déplace aucun argent : payer reste dans l'app Qonto (SCA), envoyer une facture reste une décision explicite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qonto-money-calendar · Documentation FR (pilotage) · Hackathon Qonto × Anthropic MCP · juillet 2026 · Livrable PR : SKILL.md · Version jury : doc-qonto-money-calendar.en.docx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