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qonto-project-burn</w:t>
      </w:r>
    </w:p>
    <w:p>
      <w:pPr>
        <w:jc w:val="center"/>
      </w:pPr>
      <w:r>
        <w:rPr>
          <w:b/>
          <w:color w:val="1D1B29"/>
          <w:sz w:val="26"/>
        </w:rPr>
        <w:t>What project X actually cost — real burn per project, written where the team lives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Qonto read-only  ·  Linear/Jira optional, detected  ·  Universal (all Qonto countries)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Teams plan in Linear or Jira; the money lives in Qonto. So nobody knows what project X actually cost — the dedicated SaaS, the freelancers, the ads, the hardware. The skill closes that gap:</w:t>
      </w:r>
    </w:p>
    <w:p>
      <w:pPr>
        <w:pStyle w:val="ListBullet"/>
        <w:spacing w:after="60"/>
      </w:pPr>
      <w:r>
        <w:rPr>
          <w:sz w:val="21"/>
        </w:rPr>
        <w:t>1. Label ↔ project mapping — a simple config table proposed from existing Qonto labels, correctable line by line, remembered in the conversation or the Claude project</w:t>
      </w:r>
    </w:p>
    <w:p>
      <w:pPr>
        <w:pStyle w:val="ListBullet"/>
        <w:spacing w:after="60"/>
      </w:pPr>
      <w:r>
        <w:rPr>
          <w:sz w:val="21"/>
        </w:rPr>
        <w:t>2. Real burn per project vs declared budget — up to 36 months scanned (annual renewals included), refunds deducted, orphan transactions listed apart — never silently attributed</w:t>
      </w:r>
    </w:p>
    <w:p>
      <w:pPr>
        <w:pStyle w:val="ListBullet"/>
        <w:spacing w:after="60"/>
      </w:pPr>
      <w:r>
        <w:rPr>
          <w:sz w:val="21"/>
        </w:rPr>
        <w:t>3. Projected overrun date — current monthly run rate → “at this pace, Alpha crosses on Aug 12”, confidence tags 🟢🟡, thresholds ⚠️ 80% · 🔴 100%</w:t>
      </w:r>
    </w:p>
    <w:p>
      <w:pPr>
        <w:pStyle w:val="ListBullet"/>
        <w:spacing w:after="60"/>
      </w:pPr>
      <w:r>
        <w:rPr>
          <w:sz w:val="21"/>
        </w:rPr>
        <w:t>4. Status written where the team lives — with consent: an “X € / Y € — Z %” comment on the Linear/Jira project + an alert issue when a threshold is crossed, backed by Qonto transactions</w:t>
      </w:r>
    </w:p>
    <w:p>
      <w:r>
        <w:rPr>
          <w:b/>
          <w:i w:val="0"/>
          <w:sz w:val="21"/>
        </w:rPr>
        <w:t>Would someone use this on a Monday morning? It's the sprint-planning question — “where is Alpha, really?” — with the money in the answer. Qonto side: read-only; the one notable write happens in Linear, always previewed first.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Universal — labels + transactions, no tax rules: every Qonto country (FR, DE, ES, IT, AT, NL, BE, PT)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All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Qonto labels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A few transactions labelled per project. No labels: mapping proposed from recurring suppliers (🟡 tags)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Recommended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Linear or Jira/Atlassian MCP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Detected dynamically — otherwise degraded mode: full report + HTML dashboard in the conversation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Declared budgets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Provided by the user in the mapping (or read from the Linear project description) — never invented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✅ At setup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(Qonto read-only)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No labels at all? Mapping proposed from recurring counterparties, everything tagged 🟡, with app labelling instructions</w:t>
      </w:r>
    </w:p>
    <w:p>
      <w:pPr>
        <w:pStyle w:val="ListBullet"/>
        <w:spacing w:after="60"/>
      </w:pPr>
      <w:r>
        <w:rPr>
          <w:sz w:val="21"/>
        </w:rPr>
        <w:t>Orphans: listed with count and total, two clean-up paths — never silently attributed. The MCP has no tool to attach a label: a paste-ready list for the app, or optional filing via modify_transaction_cash_flow_category (light, reversible, confirmed write)</w:t>
      </w:r>
    </w:p>
    <w:p>
      <w:pPr>
        <w:pStyle w:val="ListBullet"/>
        <w:spacing w:after="60"/>
      </w:pPr>
      <w:r>
        <w:rPr>
          <w:sz w:val="21"/>
        </w:rPr>
        <w:t>Multi-label transaction: counted once, under the mapping's first matching label — disclosed in the report</w:t>
      </w:r>
    </w:p>
    <w:p>
      <w:pPr>
        <w:pStyle w:val="ListBullet"/>
        <w:spacing w:after="60"/>
      </w:pPr>
      <w:r>
        <w:rPr>
          <w:sz w:val="21"/>
        </w:rPr>
        <w:t>Annual cadences: 24–36-month scan when history allows — yearly SaaS licences don't slip through</w:t>
      </w:r>
    </w:p>
    <w:p>
      <w:pPr>
        <w:pStyle w:val="ListBullet"/>
        <w:spacing w:after="60"/>
      </w:pPr>
      <w:r>
        <w:rPr>
          <w:sz w:val="21"/>
        </w:rPr>
        <w:t>Refunds deducted · card settlement delays (emitted_at vs settled_at) · multi-account orgs · pagination ≤ 50 everywhere</w:t>
      </w:r>
    </w:p>
    <w:p>
      <w:pPr>
        <w:pStyle w:val="ListBullet"/>
        <w:spacing w:after="60"/>
      </w:pPr>
      <w:r>
        <w:rPr>
          <w:sz w:val="21"/>
        </w:rPr>
        <w:t>No Linear/Jira MCP? The skill says so and delivers the full report + dashboard — the core runs on Qonto alone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risk-free Qonto reads (solid), Linear/Jira write behind consent (dashed)</w:t>
      </w:r>
    </w:p>
    <w:p>
      <w:r>
        <w:rPr>
          <w:b/>
          <w:i w:val="0"/>
          <w:sz w:val="21"/>
        </w:rPr>
        <w:t>🔒 On the Qonto side, everything is a read — no transfer, no payment, nothing touches the money. The dashed (write) arrow points at Linear/Jira, not at the bank: a comment or an issue, always previewed in full and posted only after explicit consent in the conversation.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📊 Sample report (invented data)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</w:trPr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Project</w:t>
            </w:r>
          </w:p>
        </w:tc>
        <w:tc>
          <w:tcPr>
            <w:tcW w:type="dxa" w:w="13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Spent</w:t>
            </w:r>
          </w:p>
        </w:tc>
        <w:tc>
          <w:tcPr>
            <w:tcW w:type="dxa" w:w="13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Budget</w:t>
            </w:r>
          </w:p>
        </w:tc>
        <w:tc>
          <w:tcPr>
            <w:tcW w:type="dxa" w:w="907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%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Run rate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Projected overrun</w:t>
            </w:r>
          </w:p>
        </w:tc>
        <w:tc>
          <w:tcPr>
            <w:tcW w:type="dxa" w:w="1247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keepNext/>
            </w:pPr>
            <w:r>
              <w:rPr>
                <w:b/>
                <w:sz w:val="19"/>
              </w:rPr>
              <w:t>Alpha</w:t>
            </w:r>
          </w:p>
        </w:tc>
        <w:tc>
          <w:tcPr>
            <w:tcW w:type="dxa" w:w="1361"/>
          </w:tcPr>
          <w:p>
            <w:pPr>
              <w:keepNext/>
            </w:pPr>
            <w:r>
              <w:rPr>
                <w:sz w:val="19"/>
              </w:rPr>
              <w:t>€10,440</w:t>
            </w:r>
          </w:p>
        </w:tc>
        <w:tc>
          <w:tcPr>
            <w:tcW w:type="dxa" w:w="1361"/>
          </w:tcPr>
          <w:p>
            <w:pPr>
              <w:keepNext/>
            </w:pPr>
            <w:r>
              <w:rPr>
                <w:sz w:val="19"/>
              </w:rPr>
              <w:t>€12,000</w:t>
            </w:r>
          </w:p>
        </w:tc>
        <w:tc>
          <w:tcPr>
            <w:tcW w:type="dxa" w:w="907"/>
          </w:tcPr>
          <w:p>
            <w:pPr>
              <w:keepNext/>
            </w:pPr>
            <w:r>
              <w:rPr>
                <w:sz w:val="19"/>
              </w:rPr>
              <w:t>87%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€1,950/mo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Aug 12</w:t>
            </w:r>
          </w:p>
        </w:tc>
        <w:tc>
          <w:tcPr>
            <w:tcW w:type="dxa" w:w="1247"/>
          </w:tcPr>
          <w:p>
            <w:pPr>
              <w:keepNext/>
            </w:pPr>
            <w:r>
              <w:rPr>
                <w:sz w:val="19"/>
              </w:rPr>
              <w:t>⚠️</w:t>
            </w:r>
          </w:p>
        </w:tc>
      </w:tr>
      <w:tr>
        <w:trPr>
          <w:cantSplit/>
        </w:trPr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Kepler</w:t>
            </w:r>
          </w:p>
        </w:tc>
        <w:tc>
          <w:tcPr>
            <w:tcW w:type="dxa" w:w="1361"/>
            <w:shd w:val="clear" w:fill="F1EDFF"/>
          </w:tcPr>
          <w:p>
            <w:pPr>
              <w:keepNext/>
            </w:pPr>
            <w:r>
              <w:rPr>
                <w:sz w:val="19"/>
              </w:rPr>
              <w:t>€3,100</w:t>
            </w:r>
          </w:p>
        </w:tc>
        <w:tc>
          <w:tcPr>
            <w:tcW w:type="dxa" w:w="1361"/>
            <w:shd w:val="clear" w:fill="F1EDFF"/>
          </w:tcPr>
          <w:p>
            <w:pPr>
              <w:keepNext/>
            </w:pPr>
            <w:r>
              <w:rPr>
                <w:sz w:val="19"/>
              </w:rPr>
              <w:t>€8,000</w:t>
            </w:r>
          </w:p>
        </w:tc>
        <w:tc>
          <w:tcPr>
            <w:tcW w:type="dxa" w:w="907"/>
            <w:shd w:val="clear" w:fill="F1EDFF"/>
          </w:tcPr>
          <w:p>
            <w:pPr>
              <w:keepNext/>
            </w:pPr>
            <w:r>
              <w:rPr>
                <w:sz w:val="19"/>
              </w:rPr>
              <w:t>39%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€620/mo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—</w:t>
            </w:r>
          </w:p>
        </w:tc>
        <w:tc>
          <w:tcPr>
            <w:tcW w:type="dxa" w:w="1247"/>
            <w:shd w:val="clear" w:fill="F1EDFF"/>
          </w:tcPr>
          <w:p>
            <w:pPr>
              <w:keepNext/>
            </w:pPr>
            <w:r>
              <w:rPr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474"/>
          </w:tcPr>
          <w:p>
            <w:r>
              <w:rPr>
                <w:b/>
                <w:sz w:val="19"/>
              </w:rPr>
              <w:t>Odyssey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€21,500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  <w:t>€20,000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108%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€1,400/mo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crossed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🔴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Entirely fictional example — projects, amounts and dates invented for illustration.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419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4195"/>
          </w:tcPr>
          <w:p>
            <w:pPr>
              <w:keepNext/>
            </w:pPr>
            <w:r>
              <w:rPr>
                <w:sz w:val="19"/>
              </w:rPr>
              <w:t>Markdown tables (burn per project, orphans, alerts)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Always — the baseline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Linear/Jira comment</w:t>
            </w:r>
          </w:p>
        </w:tc>
        <w:tc>
          <w:tcPr>
            <w:tcW w:type="dxa" w:w="4195"/>
            <w:shd w:val="clear" w:fill="F1EDFF"/>
          </w:tcPr>
          <w:p>
            <w:pPr>
              <w:keepNext/>
            </w:pPr>
            <w:r>
              <w:rPr>
                <w:sz w:val="19"/>
              </w:rPr>
              <w:t>“X € / Y € — Z % · projected overrun on [date] · top 5 lines” on the mapped project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Tracker MCP detected + explicit consent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Linear/Jira alert issue</w:t>
            </w:r>
          </w:p>
        </w:tc>
        <w:tc>
          <w:tcPr>
            <w:tcW w:type="dxa" w:w="4195"/>
          </w:tcPr>
          <w:p>
            <w:pPr>
              <w:keepNext/>
            </w:pPr>
            <w:r>
              <w:rPr>
                <w:sz w:val="19"/>
              </w:rPr>
              <w:t>“⚠️ Budget [project] Z %” + the Qonto transactions that justify it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Threshold crossed + explicit consent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Interactive dashboard</w:t>
            </w:r>
          </w:p>
        </w:tc>
        <w:tc>
          <w:tcPr>
            <w:tcW w:type="dxa" w:w="4195"/>
            <w:shd w:val="clear" w:fill="F1EDFF"/>
          </w:tcPr>
          <w:p>
            <w:r>
              <w:rPr>
                <w:sz w:val="19"/>
              </w:rPr>
              <w:t>HTML file/artifact: spent-vs-budget bars, run rate, overrun markers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When the host renders files; fallback to tables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problem → the mapping → burn &amp; overrun dates → opening Linear and finding the “⚠️ Budget Alpha 87 %” issue Claude created, backed by the Qonto transactions → the final dashboard. The finance comes to the team — not the other way around. (The detailed shooting script is kept internal, outside the repo.)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Budget per sprint/cycle, not just per project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Reuses the mapping, sliced by Linear cycle dates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Real per-project margin: cross with list_client_invoices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Burn − invoiced = project margin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Weekly ritual: status posted every Monday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Same write, same consent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Slack/Notion as alternative status targets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Optional multi-MCP, detected dynamically</w:t>
            </w:r>
          </w:p>
        </w:tc>
      </w:tr>
    </w:tbl>
    <w:p>
      <w:pPr>
        <w:spacing w:after="40"/>
      </w:pPr>
    </w:p>
    <w:p>
      <w:r>
        <w:rPr>
          <w:b/>
          <w:i w:val="0"/>
          <w:sz w:val="21"/>
        </w:rPr>
        <w:t>🆚 Not to be confused: qonto-project-burn = costs vs budget with Linear/Jira alerts · qonto-project-pnl = the full P&amp;L (revenue AND costs, margin) in Notion.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NEVER writes to Linear/Jira without showing the exact content and getting explicit confirmation in the current conversation; never presented as done if the call failed</w:t>
      </w:r>
    </w:p>
    <w:p>
      <w:pPr>
        <w:pStyle w:val="ListBullet"/>
        <w:spacing w:after="60"/>
      </w:pPr>
      <w:r>
        <w:rPr>
          <w:sz w:val="21"/>
        </w:rPr>
        <w:t>The label → project attribution is always shown and correctable — no silent reassignment</w:t>
      </w:r>
    </w:p>
    <w:p>
      <w:pPr>
        <w:pStyle w:val="ListBullet"/>
        <w:spacing w:after="60"/>
      </w:pPr>
      <w:r>
        <w:rPr>
          <w:sz w:val="21"/>
        </w:rPr>
        <w:t>Budgets are user-declared, spend is Qonto data — the skill invents neither</w:t>
      </w:r>
    </w:p>
    <w:p>
      <w:pPr>
        <w:pStyle w:val="ListBullet"/>
        <w:spacing w:after="60"/>
      </w:pPr>
      <w:r>
        <w:rPr>
          <w:sz w:val="21"/>
        </w:rPr>
        <w:t>list_cash_flow_categories → 403 on the claude.ai connector: expected, labels are the fallback</w:t>
      </w:r>
    </w:p>
    <w:p>
      <w:pPr>
        <w:pStyle w:val="ListBullet"/>
        <w:spacing w:after="60"/>
      </w:pPr>
      <w:r>
        <w:rPr>
          <w:sz w:val="21"/>
        </w:rPr>
        <w:t>IBANs masked (last 4 digits) · pagination ≤ 50 · honest degradation (no labels, short history, no tracker MCP)</w:t>
      </w:r>
    </w:p>
    <w:p>
      <w:pPr>
        <w:pStyle w:val="ListBullet"/>
        <w:spacing w:after="60"/>
      </w:pPr>
      <w:r>
        <w:rPr>
          <w:sz w:val="21"/>
        </w:rPr>
        <w:t>Company-wide view (runway, all-costs cockpit): see the qonto-ceo-cockpit skill — this one is the project-level granularity</w:t>
      </w:r>
    </w:p>
    <w:p>
      <w:pPr>
        <w:spacing w:before="360"/>
        <w:jc w:val="center"/>
      </w:pPr>
      <w:r>
        <w:rPr>
          <w:color w:val="5A5670"/>
          <w:sz w:val="17"/>
        </w:rPr>
        <w:t>qonto-project-burn · English documentation · Qonto × Anthropic MCP Hackathon · July 2026 · PR deliverable: SKILL.md · French version: doc-qonto-project-burn.fr.docx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