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qonto-project-burn</w:t>
      </w:r>
    </w:p>
    <w:p>
      <w:pPr>
        <w:jc w:val="center"/>
      </w:pPr>
      <w:r>
        <w:rPr>
          <w:b/>
          <w:color w:val="1D1B29"/>
          <w:sz w:val="26"/>
        </w:rPr>
        <w:t>Ce que le projet X a vraiment coûté — le burn réel par projet, écrit là où l'équipe vit</w:t>
      </w:r>
    </w:p>
    <w:p>
      <w:pPr>
        <w:spacing w:after="280"/>
        <w:jc w:val="center"/>
      </w:pPr>
      <w:r>
        <w:rPr>
          <w:color w:val="5A5670"/>
          <w:sz w:val="19"/>
        </w:rPr>
        <w:t>Hackathon Qonto × Anthropic MCP  ·  Qonto en lecture seule  ·  Linear/Jira optionnel, détecté  ·  Universel (tous pays Qonto)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Le pitch</w:t>
      </w:r>
    </w:p>
    <w:p>
      <w:r>
        <w:rPr>
          <w:b w:val="0"/>
          <w:i w:val="0"/>
          <w:sz w:val="21"/>
        </w:rPr>
        <w:t>Les équipes pilotent dans Linear ou Jira ; la dépense, elle, vit dans Qonto. Résultat : personne ne sait ce que le projet X a réellement coûté — les SaaS dédiés, les freelances, les pubs, le matériel. Le skill referme ce fossé :</w:t>
      </w:r>
    </w:p>
    <w:p>
      <w:pPr>
        <w:pStyle w:val="ListBullet"/>
        <w:spacing w:after="60"/>
      </w:pPr>
      <w:r>
        <w:rPr>
          <w:sz w:val="21"/>
        </w:rPr>
        <w:t>1. Mapping labels ↔ projets — table de config simple proposée depuis les labels Qonto, corrigeable ligne par ligne, mémorisée dans la conversation ou le projet Claude</w:t>
      </w:r>
    </w:p>
    <w:p>
      <w:pPr>
        <w:pStyle w:val="ListBullet"/>
        <w:spacing w:after="60"/>
      </w:pPr>
      <w:r>
        <w:rPr>
          <w:sz w:val="21"/>
        </w:rPr>
        <w:t>2. Burn réel par projet vs budget déclaré — jusqu'à 36 mois scannés (renouvellements annuels inclus), avoirs déduits, transactions orphelines listées à part — jamais attribuées en douce</w:t>
      </w:r>
    </w:p>
    <w:p>
      <w:pPr>
        <w:pStyle w:val="ListBullet"/>
        <w:spacing w:after="60"/>
      </w:pPr>
      <w:r>
        <w:rPr>
          <w:sz w:val="21"/>
        </w:rPr>
        <w:t>3. Date de dépassement projetée — rythme mensuel courant → « au rythme actuel, Alpha dépasse le 12/08 », tags de confiance 🟢🟡, seuils ⚠️ 80 % · 🔴 100 %</w:t>
      </w:r>
    </w:p>
    <w:p>
      <w:pPr>
        <w:pStyle w:val="ListBullet"/>
        <w:spacing w:after="60"/>
      </w:pPr>
      <w:r>
        <w:rPr>
          <w:sz w:val="21"/>
        </w:rPr>
        <w:t>4. Statut écrit là où l'équipe vit — avec accord : commentaire « X € / Y € — Z % » sur le projet Linear/Jira + issue d'alerte si seuil franchi, transactions Qonto à l'appui</w:t>
      </w:r>
    </w:p>
    <w:p>
      <w:r>
        <w:rPr>
          <w:b/>
          <w:i w:val="0"/>
          <w:sz w:val="21"/>
        </w:rPr>
        <w:t>Côté Qonto : lecture seule. La seule écriture notable est côté Linear — toujours montrée avant envoi.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Prérequis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Prérequis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Détail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Obligatoire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Compte Qonto production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Le skill s'adapte à toute organisation — get_organization d'abord, zéro donnée en dur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Pays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Universel — labels + transactions, aucune règle fiscale : tous les pays Qonto (FR, DE, ES, IT, AT, NL, BE, PT)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Tous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MCP Qonto connecté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Connecteur officiel (claude.ai / Claude Desktop), login OAuth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Labels Qonto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Quelques transactions labellisées par projet. Sans labels : mapping proposé depuis les fournisseurs récurrents (tags 🟡)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⭕ Recommandé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MCP Linear ou Jira/Atlassian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Détecté dynamiquement — sinon mode dégradé : rapport complet + dashboard HTML dans la conversation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⭕ Optionnel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r>
              <w:rPr>
                <w:b/>
                <w:sz w:val="19"/>
              </w:rPr>
              <w:t>Budgets déclarés</w:t>
            </w:r>
          </w:p>
        </w:tc>
        <w:tc>
          <w:tcPr>
            <w:tcW w:type="dxa" w:w="5443"/>
            <w:shd w:val="clear" w:fill="F1EDFF"/>
          </w:tcPr>
          <w:p>
            <w:r>
              <w:rPr>
                <w:sz w:val="19"/>
              </w:rPr>
              <w:t>Fournis par l'utilisateur dans le mapping (ou lus dans la description du projet Linear) — jamais inventés</w:t>
            </w:r>
          </w:p>
        </w:tc>
        <w:tc>
          <w:tcPr>
            <w:tcW w:type="dxa" w:w="1814"/>
            <w:shd w:val="clear" w:fill="F1EDFF"/>
          </w:tcPr>
          <w:p>
            <w:r>
              <w:rPr>
                <w:sz w:val="19"/>
              </w:rPr>
              <w:t>✅ À la config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Fonctionnement global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f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Schéma 1 — Fonctionnement global en 6 étapes (Qonto en lecture seule)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Robuste sur données sales</w:t>
      </w:r>
    </w:p>
    <w:p>
      <w:pPr>
        <w:pStyle w:val="ListBullet"/>
        <w:spacing w:after="60"/>
      </w:pPr>
      <w:r>
        <w:rPr>
          <w:sz w:val="21"/>
        </w:rPr>
        <w:t>Aucun label ? Mapping proposé depuis les fournisseurs récurrents, tout en 🟡, avec le mode d'emploi pour labelliser dans l'app Qonto</w:t>
      </w:r>
    </w:p>
    <w:p>
      <w:pPr>
        <w:pStyle w:val="ListBullet"/>
        <w:spacing w:after="60"/>
      </w:pPr>
      <w:r>
        <w:rPr>
          <w:sz w:val="21"/>
        </w:rPr>
        <w:t>Orphelines : listées avec compte et total, deux options de rangement — jamais attribuées en douce. Le MCP n'a pas d'outil pour attacher un label : liste prête à traiter dans l'app, ou classement optionnel via modify_transaction_cash_flow_category (écriture légère, réversible, confirmée)</w:t>
      </w:r>
    </w:p>
    <w:p>
      <w:pPr>
        <w:pStyle w:val="ListBullet"/>
        <w:spacing w:after="60"/>
      </w:pPr>
      <w:r>
        <w:rPr>
          <w:sz w:val="21"/>
        </w:rPr>
        <w:t>Transaction multi-labels : comptée une fois, premier label du mapping — annoncé dans le rapport</w:t>
      </w:r>
    </w:p>
    <w:p>
      <w:pPr>
        <w:pStyle w:val="ListBullet"/>
        <w:spacing w:after="60"/>
      </w:pPr>
      <w:r>
        <w:rPr>
          <w:sz w:val="21"/>
        </w:rPr>
        <w:t>Cadences annuelles : scan 24-36 mois quand l'historique le permet — les licences SaaS annuelles ne passent pas entre les mailles</w:t>
      </w:r>
    </w:p>
    <w:p>
      <w:pPr>
        <w:pStyle w:val="ListBullet"/>
        <w:spacing w:after="60"/>
      </w:pPr>
      <w:r>
        <w:rPr>
          <w:sz w:val="21"/>
        </w:rPr>
        <w:t>Avoirs déduits · délais carte (emitted_at vs settled_at) · multi-comptes · pagination ≤ 50 partout</w:t>
      </w:r>
    </w:p>
    <w:p>
      <w:pPr>
        <w:pStyle w:val="ListBullet"/>
        <w:spacing w:after="60"/>
      </w:pPr>
      <w:r>
        <w:rPr>
          <w:sz w:val="21"/>
        </w:rPr>
        <w:t>Pas de MCP Linear/Jira ? Le skill le dit et livre le rapport complet + dashboard — le cœur marche en Qonto pur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Schéma fonctionnel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f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Schéma 2 — Acteurs et flux : lectures Qonto sans risque (plein), écriture Linear/Jira sous consentement (pointillé)</w:t>
      </w:r>
    </w:p>
    <w:p>
      <w:r>
        <w:rPr>
          <w:b/>
          <w:i w:val="0"/>
          <w:sz w:val="21"/>
        </w:rPr>
        <w:t>🔒 Côté Qonto, tout est en lecture — aucun virement, aucun paiement, rien qui touche à l'argent. Le trait pointillé (écriture) part vers Linear/Jira, pas vers la banque : un commentaire ou une issue, toujours prévisualisés en texte intégral et publiés uniquement après l'accord explicite dans la conversation.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📊 Exemple de rapport (données inventées)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cantSplit/>
        </w:trPr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Projet</w:t>
            </w:r>
          </w:p>
        </w:tc>
        <w:tc>
          <w:tcPr>
            <w:tcW w:type="dxa" w:w="13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Dépensé</w:t>
            </w:r>
          </w:p>
        </w:tc>
        <w:tc>
          <w:tcPr>
            <w:tcW w:type="dxa" w:w="13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Budget</w:t>
            </w:r>
          </w:p>
        </w:tc>
        <w:tc>
          <w:tcPr>
            <w:tcW w:type="dxa" w:w="907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%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Rythme/mois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Dépassement projeté</w:t>
            </w:r>
          </w:p>
        </w:tc>
        <w:tc>
          <w:tcPr>
            <w:tcW w:type="dxa" w:w="1247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Statut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</w:pPr>
            <w:r>
              <w:rPr>
                <w:b/>
                <w:sz w:val="19"/>
              </w:rPr>
              <w:t>Alpha</w:t>
            </w:r>
          </w:p>
        </w:tc>
        <w:tc>
          <w:tcPr>
            <w:tcW w:type="dxa" w:w="1361"/>
          </w:tcPr>
          <w:p>
            <w:pPr>
              <w:keepNext/>
            </w:pPr>
            <w:r>
              <w:rPr>
                <w:sz w:val="19"/>
              </w:rPr>
              <w:t>10 440 €</w:t>
            </w:r>
          </w:p>
        </w:tc>
        <w:tc>
          <w:tcPr>
            <w:tcW w:type="dxa" w:w="1361"/>
          </w:tcPr>
          <w:p>
            <w:pPr>
              <w:keepNext/>
            </w:pPr>
            <w:r>
              <w:rPr>
                <w:sz w:val="19"/>
              </w:rPr>
              <w:t>12 000 €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sz w:val="19"/>
              </w:rPr>
              <w:t>87 %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1 950 €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12/08</w:t>
            </w:r>
          </w:p>
        </w:tc>
        <w:tc>
          <w:tcPr>
            <w:tcW w:type="dxa" w:w="1247"/>
          </w:tcPr>
          <w:p>
            <w:pPr>
              <w:keepNext/>
            </w:pPr>
            <w:r>
              <w:rPr>
                <w:sz w:val="19"/>
              </w:rPr>
              <w:t>⚠️</w:t>
            </w:r>
          </w:p>
        </w:tc>
      </w:tr>
      <w:tr>
        <w:trPr>
          <w:cantSplit/>
        </w:trPr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Kepler</w:t>
            </w:r>
          </w:p>
        </w:tc>
        <w:tc>
          <w:tcPr>
            <w:tcW w:type="dxa" w:w="1361"/>
            <w:shd w:val="clear" w:fill="F1EDFF"/>
          </w:tcPr>
          <w:p>
            <w:pPr>
              <w:keepNext/>
            </w:pPr>
            <w:r>
              <w:rPr>
                <w:sz w:val="19"/>
              </w:rPr>
              <w:t>3 100 €</w:t>
            </w:r>
          </w:p>
        </w:tc>
        <w:tc>
          <w:tcPr>
            <w:tcW w:type="dxa" w:w="1361"/>
            <w:shd w:val="clear" w:fill="F1EDFF"/>
          </w:tcPr>
          <w:p>
            <w:pPr>
              <w:keepNext/>
            </w:pPr>
            <w:r>
              <w:rPr>
                <w:sz w:val="19"/>
              </w:rPr>
              <w:t>8 000 €</w:t>
            </w:r>
          </w:p>
        </w:tc>
        <w:tc>
          <w:tcPr>
            <w:tcW w:type="dxa" w:w="907"/>
            <w:shd w:val="clear" w:fill="F1EDFF"/>
          </w:tcPr>
          <w:p>
            <w:pPr>
              <w:keepNext/>
            </w:pPr>
            <w:r>
              <w:rPr>
                <w:sz w:val="19"/>
              </w:rPr>
              <w:t>39 %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620 €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—</w:t>
            </w:r>
          </w:p>
        </w:tc>
        <w:tc>
          <w:tcPr>
            <w:tcW w:type="dxa" w:w="1247"/>
            <w:shd w:val="clear" w:fill="F1EDFF"/>
          </w:tcPr>
          <w:p>
            <w:pPr>
              <w:keepNext/>
            </w:pPr>
            <w:r>
              <w:rPr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474"/>
          </w:tcPr>
          <w:p>
            <w:r>
              <w:rPr>
                <w:b/>
                <w:sz w:val="19"/>
              </w:rPr>
              <w:t>Odyssey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21 500 €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20 000 €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108 %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1 400 €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dépassé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🔴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1"/>
        </w:rPr>
        <w:t>Exemple entièrement fictif — projets, montants et dates inventés pour la démonstration.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📤 Formats de sortie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Sortie</w:t>
            </w:r>
          </w:p>
        </w:tc>
        <w:tc>
          <w:tcPr>
            <w:tcW w:type="dxa" w:w="4195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Quand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Réponse dans la conversation</w:t>
            </w:r>
          </w:p>
        </w:tc>
        <w:tc>
          <w:tcPr>
            <w:tcW w:type="dxa" w:w="4195"/>
          </w:tcPr>
          <w:p>
            <w:pPr>
              <w:keepNext/>
            </w:pPr>
            <w:r>
              <w:rPr>
                <w:sz w:val="19"/>
              </w:rPr>
              <w:t>Tableaux markdown (burn par projet, orphelines, alertes)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Toujours — c'est la base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Commentaire Linear/Jira</w:t>
            </w:r>
          </w:p>
        </w:tc>
        <w:tc>
          <w:tcPr>
            <w:tcW w:type="dxa" w:w="4195"/>
            <w:shd w:val="clear" w:fill="F1EDFF"/>
          </w:tcPr>
          <w:p>
            <w:pPr>
              <w:keepNext/>
            </w:pPr>
            <w:r>
              <w:rPr>
                <w:sz w:val="19"/>
              </w:rPr>
              <w:t>« X € / Y € — Z % · dépassement estimé le [date] · top 5 lignes » sur le projet mappé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MCP tracker détecté + accord explicite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Issue d'alerte Linear/Jira</w:t>
            </w:r>
          </w:p>
        </w:tc>
        <w:tc>
          <w:tcPr>
            <w:tcW w:type="dxa" w:w="4195"/>
          </w:tcPr>
          <w:p>
            <w:pPr>
              <w:keepNext/>
            </w:pPr>
            <w:r>
              <w:rPr>
                <w:sz w:val="19"/>
              </w:rPr>
              <w:t>« ⚠️ Budget [projet] Z % » + les transactions Qonto qui la justifient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Seuil franchi + accord explicite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r>
              <w:rPr>
                <w:b/>
                <w:sz w:val="19"/>
              </w:rPr>
              <w:t>Dashboard interactif</w:t>
            </w:r>
          </w:p>
        </w:tc>
        <w:tc>
          <w:tcPr>
            <w:tcW w:type="dxa" w:w="4195"/>
            <w:shd w:val="clear" w:fill="F1EDFF"/>
          </w:tcPr>
          <w:p>
            <w:r>
              <w:rPr>
                <w:sz w:val="19"/>
              </w:rPr>
              <w:t>Fichier/artifact HTML : barres dépensé/budget, rythme, marqueurs</w:t>
            </w:r>
          </w:p>
        </w:tc>
        <w:tc>
          <w:tcPr>
            <w:tcW w:type="dxa" w:w="3061"/>
            <w:shd w:val="clear" w:fill="F1EDFF"/>
          </w:tcPr>
          <w:p>
            <w:r>
              <w:rPr>
                <w:sz w:val="19"/>
              </w:rPr>
              <w:t>Si l'hôte affiche les fichiers ; repli sur tableaux sinon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🎬 Vidéo de démo</w:t>
      </w:r>
    </w:p>
    <w:p>
      <w:r>
        <w:rPr>
          <w:b w:val="0"/>
          <w:i w:val="0"/>
          <w:sz w:val="21"/>
        </w:rPr>
        <w:t>La démo ≤ 3 min jointe à la PR suit le storyboard : problème → mapping → burn &amp; dates de dépassement → l'issue « ⚠️ Budget Alpha 87 % » découverte dans Linear, transactions Qonto à l'appui → dashboard final. (Le script détaillé de tournage est conservé en interne, hors dépôt.)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Améliorations possibles (dans les clous du hackathon)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Idée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Budget par sprint/cycle (pas seulement par projet)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Moyen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Réutilise le mapping, découpe par dates de cycle Linear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Marge réelle par projet : croiser avec list_client_invoices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Moyen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Burn − facturé = marge du projet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Rituel hebdo : statut posté chaque lundi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Même écriture, même consentement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r>
              <w:rPr>
                <w:b/>
                <w:sz w:val="19"/>
              </w:rPr>
              <w:t>Slack/Notion comme cibles alternatives de statut</w:t>
            </w:r>
          </w:p>
        </w:tc>
        <w:tc>
          <w:tcPr>
            <w:tcW w:type="dxa" w:w="1474"/>
            <w:shd w:val="clear" w:fill="F1EDFF"/>
          </w:tcPr>
          <w:p>
            <w:r>
              <w:rPr>
                <w:sz w:val="19"/>
              </w:rPr>
              <w:t>Faible</w:t>
            </w:r>
          </w:p>
        </w:tc>
        <w:tc>
          <w:tcPr>
            <w:tcW w:type="dxa" w:w="3402"/>
            <w:shd w:val="clear" w:fill="F1EDFF"/>
          </w:tcPr>
          <w:p>
            <w:r>
              <w:rPr>
                <w:sz w:val="19"/>
              </w:rPr>
              <w:t>Multi-MCP optionnel, détection dynamique</w:t>
            </w:r>
          </w:p>
        </w:tc>
      </w:tr>
    </w:tbl>
    <w:p>
      <w:pPr>
        <w:spacing w:after="40"/>
      </w:pPr>
    </w:p>
    <w:p>
      <w:r>
        <w:rPr>
          <w:b/>
          <w:i w:val="0"/>
          <w:sz w:val="21"/>
        </w:rPr>
        <w:t>🆚 Ne pas confondre : qonto-project-burn = coûts vs budget, alertes dans Linear/Jira · qonto-project-pnl = P&amp;L complet (revenus ET coûts, marge) dans Notion.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🛡 Garde-fous</w:t>
      </w:r>
    </w:p>
    <w:p>
      <w:pPr>
        <w:pStyle w:val="ListBullet"/>
        <w:spacing w:after="60"/>
      </w:pPr>
      <w:r>
        <w:rPr>
          <w:sz w:val="21"/>
        </w:rPr>
        <w:t>JAMAIS d'écriture dans Linear/Jira sans prévisualisation du texte exact et confirmation explicite dans la conversation en cours ; jamais présentée comme faite si l'appel a échoué</w:t>
      </w:r>
    </w:p>
    <w:p>
      <w:pPr>
        <w:pStyle w:val="ListBullet"/>
        <w:spacing w:after="60"/>
      </w:pPr>
      <w:r>
        <w:rPr>
          <w:sz w:val="21"/>
        </w:rPr>
        <w:t>L'attribution label → projet est toujours montrée et corrigeable — aucune réattribution silencieuse</w:t>
      </w:r>
    </w:p>
    <w:p>
      <w:pPr>
        <w:pStyle w:val="ListBullet"/>
        <w:spacing w:after="60"/>
      </w:pPr>
      <w:r>
        <w:rPr>
          <w:sz w:val="21"/>
        </w:rPr>
        <w:t>Budgets = déclarés par l'utilisateur ; dépenses = données Qonto ; le skill n'invente ni l'un ni l'autre</w:t>
      </w:r>
    </w:p>
    <w:p>
      <w:pPr>
        <w:pStyle w:val="ListBullet"/>
        <w:spacing w:after="60"/>
      </w:pPr>
      <w:r>
        <w:rPr>
          <w:sz w:val="21"/>
        </w:rPr>
        <w:t>list_cash_flow_categories → 403 sur le connecteur claude.ai : attendu, repli sur les labels</w:t>
      </w:r>
    </w:p>
    <w:p>
      <w:pPr>
        <w:pStyle w:val="ListBullet"/>
        <w:spacing w:after="60"/>
      </w:pPr>
      <w:r>
        <w:rPr>
          <w:sz w:val="21"/>
        </w:rPr>
        <w:t>IBAN masqués (4 derniers chiffres) · pagination ≤ 50 · dégradation honnête (pas de labels, historique court, pas de MCP tracker)</w:t>
      </w:r>
    </w:p>
    <w:p>
      <w:pPr>
        <w:pStyle w:val="ListBullet"/>
        <w:spacing w:after="60"/>
      </w:pPr>
      <w:r>
        <w:rPr>
          <w:sz w:val="21"/>
        </w:rPr>
        <w:t>Vue entreprise (runway, cockpit tous coûts) : voir le skill qonto-ceo-cockpit — ici, c'est la granularité projet</w:t>
      </w:r>
    </w:p>
    <w:p>
      <w:pPr>
        <w:spacing w:before="360"/>
        <w:jc w:val="center"/>
      </w:pPr>
      <w:r>
        <w:rPr>
          <w:color w:val="5A5670"/>
          <w:sz w:val="17"/>
        </w:rPr>
        <w:t>qonto-project-burn · Documentation FR (pilotage) · Hackathon Qonto × Anthropic MCP · juillet 2026 · Livrable PR : SKILL.md · Version jury : doc-qonto-project-burn.en.docx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