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qonto-ceo-cockpit</w:t>
      </w:r>
    </w:p>
    <w:p>
      <w:pPr>
        <w:jc w:val="center"/>
      </w:pPr>
      <w:r>
        <w:rPr>
          <w:b/>
          <w:color w:val="1D1B29"/>
          <w:sz w:val="26"/>
        </w:rPr>
        <w:t>« My Société » — le cockpit du dirigeant, généré à la volée depuis le compte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#16  ·  100 % lecture seule  ·  Recalcul live sans MCP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Ta banque te montre une liste de lignes. Pour voir ta boîte — d'où vient l'argent, où il va, où tu seras dans 3 mois — il faut un tableur… ou 3 semaines d'expert-comptable. Le skill fait ça en un prompt : « montre-moi ma boîte » → un dashboard HTML interactif et autoportant :</w:t>
      </w:r>
    </w:p>
    <w:p>
      <w:pPr>
        <w:pStyle w:val="ListBullet"/>
        <w:spacing w:after="60"/>
      </w:pPr>
      <w:r>
        <w:rPr>
          <w:sz w:val="21"/>
        </w:rPr>
        <w:t>1. Vue des flux (type Sankey) — sources de revenus → société → postes de dépenses, rubans proportionnels aux montants, bascule mois/année, tooltips au survol</w:t>
      </w:r>
    </w:p>
    <w:p>
      <w:pPr>
        <w:pStyle w:val="ListBullet"/>
        <w:spacing w:after="60"/>
      </w:pPr>
      <w:r>
        <w:rPr>
          <w:sz w:val="21"/>
        </w:rPr>
        <w:t>2. Cartes mois / année / prévisionnel par poste + KPI : solde consolidé, résultat du mois, jauge du coffre fiscal, prévisionnel 3 mois — 🟢 réel / 🟡 estimé</w:t>
      </w:r>
    </w:p>
    <w:p>
      <w:pPr>
        <w:pStyle w:val="ListBullet"/>
        <w:spacing w:after="60"/>
      </w:pPr>
      <w:r>
        <w:rPr>
          <w:sz w:val="21"/>
        </w:rPr>
        <w:t>3. Prévisionnel 3 mois — récurrences détectées + factures clients dues (retard habituel intégré) + factures fournisseurs</w:t>
      </w:r>
    </w:p>
    <w:p>
      <w:pPr>
        <w:pStyle w:val="ListBullet"/>
        <w:spacing w:after="60"/>
      </w:pPr>
      <w:r>
        <w:rPr>
          <w:sz w:val="21"/>
        </w:rPr>
        <w:t>4. Panneau d'hypothèses TJM × jours facturables — TJM détecté sur les factures, sliders, recalcul live sans rappeler le MCP (tout est embarqué dans la page)</w:t>
      </w:r>
    </w:p>
    <w:p>
      <w:pPr>
        <w:pStyle w:val="ListBullet"/>
        <w:spacing w:after="60"/>
      </w:pPr>
      <w:r>
        <w:rPr>
          <w:sz w:val="21"/>
        </w:rPr>
        <w:t>5. Masquage de postes (œil 👁) — pour présenter le dashboard sans tout montrer, typiquement en rendez-vous banquier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Cœur universel : flux, cartes, récurrences et prévisionnel marchent dans tous les pays Qonto. Seuls les libellés fiscaux sont affinés pour la France ; libellé neutre ailleurs, jamais de règle locale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Labels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Clé de regroupement des postes (les catégories cash-flow renvoient 403 sur le connecteur) ; sans labels : contreparties normalisées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Historique ≥ 6 mois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En dessous : prévisionnel dégradé honnêtement (tags 🟡 + avertissement)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Facturation à la journée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Nécessaire au panneau TJM ; sinon panneau omis, raison affichée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lecture, zéro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Pas de labels ? Regroupement par contrepartie normalisée, annoncé clairement — bucket « à catégoriser » explicite avec son nombre de transactions, jamais dilué en douce</w:t>
      </w:r>
    </w:p>
    <w:p>
      <w:pPr>
        <w:pStyle w:val="ListBullet"/>
        <w:spacing w:after="60"/>
      </w:pPr>
      <w:r>
        <w:rPr>
          <w:sz w:val="21"/>
        </w:rPr>
        <w:t>Virements internes neutralisés : les mouvements entre comptes de l'organisation ne sont ni des revenus ni des dépenses ; celui vers le sous-compte impôts alimente la jauge du coffre</w:t>
      </w:r>
    </w:p>
    <w:p>
      <w:pPr>
        <w:pStyle w:val="ListBullet"/>
        <w:spacing w:after="60"/>
      </w:pPr>
      <w:r>
        <w:rPr>
          <w:sz w:val="21"/>
        </w:rPr>
        <w:t>Pas de facturation à la journée ? Panneau TJM omis, avec la raison — le reste du cockpit est complet</w:t>
      </w:r>
    </w:p>
    <w:p>
      <w:pPr>
        <w:pStyle w:val="ListBullet"/>
        <w:spacing w:after="60"/>
      </w:pPr>
      <w:r>
        <w:rPr>
          <w:sz w:val="21"/>
        </w:rPr>
        <w:t>Pas de sous-compte impôts ? Jauge masquée, tout le reste fonctionne · compte vide ou récent ? état honnête, tags 🟡, jamais de chiffre inventé</w:t>
      </w:r>
    </w:p>
    <w:p>
      <w:pPr>
        <w:pStyle w:val="ListBullet"/>
        <w:spacing w:after="60"/>
      </w:pPr>
      <w:r>
        <w:rPr>
          <w:sz w:val="21"/>
        </w:rPr>
        <w:t>Pagination ≤ 50 partout, fenêtres de 3 mois · société non française → libellés fiscaux neutres, zéro règle locale inventée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 intégrale, le livrable est un fichier HTML local</w:t>
      </w:r>
    </w:p>
    <w:p>
      <w:r>
        <w:rPr>
          <w:b/>
          <w:i w:val="0"/>
          <w:sz w:val="21"/>
        </w:rPr>
        <w:t>🔒 100 % lecture seule : aucune écriture, aucun virement, rien à approuver. Le livrable est un fichier HTML local et autoportant — les données ne quittent pas la machine, aucun code externe ne se charge. Le masquage 👁 est une commodité de présentation (les données restent dans la source du fichier) ; pour partager, le skill régénère un export où les postes masqués sont réellement exclus.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🧭 Les zones du cockpit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Interactif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Vue des flux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Sources → société → postes, rubans ∝ montants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Transactions 12 mois, labels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Bascule mois/année, survol, clic → carte détail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KPI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Solde consolidé · résultat du mois · coffre fiscal · prévisionnel 3 mois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Soldes + flux + sous-compte impôts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Recalculés selon les postes masqués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Cartes par poste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Mois / année / prévisionnel, badges de cadence, tags 🟢🟡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Flux + récurrences + factures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Œil 👁 de masquage par carte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Panneau hypothèses</w:t>
            </w:r>
          </w:p>
        </w:tc>
        <w:tc>
          <w:tcPr>
            <w:tcW w:type="dxa" w:w="3175"/>
            <w:shd w:val="clear" w:fill="F1EDFF"/>
          </w:tcPr>
          <w:p>
            <w:r>
              <w:rPr>
                <w:sz w:val="19"/>
              </w:rPr>
              <w:t>TJM × jours facturables (3 mois + reste de l'année)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TJM détecté sur les factures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Sliders, recalcul live sans MCP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Un seul fichier HTML autoportant : CSS/JS inline, zéro dépendance externe, barres/rubans en CSS+SVG pur, thème clair/sombre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Le livrable — si l'hôte affiche les fichiers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Tableaux markdown : KPI, flux mois + année, prévisionnel 3 mois, scénarios TJM chiffrés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Repli automatique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Export « présentation »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Le même HTML régénéré sans les postes sensibles dans les données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la demande, pour partager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(une banque = une liste de lignes) → « show me my company » → le dashboard qui se construit → le slider TJM : +50 € et la projection annuelle bouge en live, sans appel API → l'œil qui masque un poste pour le banquier → wrap-up gamme.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Slots gamme : tax-pilot → jauge coffre + échéances, subscription-guardian → carte abonnements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Déjà prévu dans le SKILL.md — détecté dans la conversation, jamais requis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Comparaison N vs N-1 par poste (flèches de tendance)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L'historique 12 mois est déjà lu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Multi-devises consolidées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get_organization expose les devises des comptes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Mode « conseil d'administration » : PDF imprimable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window.print() + CSS print, toujours zéro dépendance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Sliders embauche / salaire / gros achat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Le moteur de recalcul JS est déjà en place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Skill 100 % lecture : aucun outil d'écriture, aucun virement, rien à approuver — dit clairement si on lui demande</w:t>
      </w:r>
    </w:p>
    <w:p>
      <w:pPr>
        <w:pStyle w:val="ListBullet"/>
        <w:spacing w:after="60"/>
      </w:pPr>
      <w:r>
        <w:rPr>
          <w:sz w:val="21"/>
        </w:rPr>
        <w:t>Masquage 👁 = présentation, pas sécurité : jamais présenté comme un document expurgé ; export réellement exclu proposé pour le partage</w:t>
      </w:r>
    </w:p>
    <w:p>
      <w:pPr>
        <w:pStyle w:val="ListBullet"/>
        <w:spacing w:after="60"/>
      </w:pPr>
      <w:r>
        <w:rPr>
          <w:sz w:val="21"/>
        </w:rPr>
        <w:t>Prévisionnel et hypothèses = estimations 🟡, pas de la comptabilité — validation expert-comptable recommandée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 · jamais de catégorie, règle fiscale ou chiffre inventés</w:t>
      </w:r>
    </w:p>
    <w:p>
      <w:pPr>
        <w:spacing w:before="360"/>
        <w:jc w:val="center"/>
      </w:pPr>
      <w:r>
        <w:rPr>
          <w:color w:val="5A5670"/>
          <w:sz w:val="17"/>
        </w:rPr>
        <w:t>qonto-ceo-cockpit · Documentation FR (pilotage) · Hackathon Qonto × Anthropic MCP · juillet 2026 · Livrable PR : SKILL.md · Version jury : doc-qonto-ceo-cockpit.en.docx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