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qonto-subscription-guardian</w:t>
      </w:r>
    </w:p>
    <w:p>
      <w:pPr>
        <w:jc w:val="center"/>
      </w:pPr>
      <w:r>
        <w:rPr>
          <w:b/>
          <w:color w:val="1D1B29"/>
          <w:sz w:val="26"/>
        </w:rPr>
        <w:t>One capped virtual card per subscription — an action utility, nothing more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One card per subscription  ·  Single write, behind SCA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Every subscription charges whatever it wants on the main card. This skill does one thing, well: generate capped virtual cards, one per subscription — nothing more.</w:t>
      </w:r>
    </w:p>
    <w:p>
      <w:pPr>
        <w:pStyle w:val="ListBullet"/>
        <w:spacing w:after="60"/>
      </w:pPr>
      <w:r>
        <w:rPr>
          <w:sz w:val="21"/>
        </w:rPr>
        <w:t>1. Light detection — recurring charges across 24–36 months (wide enough to catch yearly ones): normalized counterparty, monthly/quarterly/yearly cadence, amount stable ±15 %. A candidate list, no verdicts</w:t>
      </w:r>
    </w:p>
    <w:p>
      <w:pPr>
        <w:pStyle w:val="ListBullet"/>
        <w:spacing w:after="60"/>
      </w:pPr>
      <w:r>
        <w:rPr>
          <w:sz w:val="21"/>
        </w:rPr>
        <w:t>2. The user picks — the skill counts existing cards (list_cards), recalls the plan grid and proposes a number of cards that fits — never a bulk run</w:t>
      </w:r>
    </w:p>
    <w:p>
      <w:pPr>
        <w:pStyle w:val="ListBullet"/>
        <w:spacing w:after="60"/>
      </w:pPr>
      <w:r>
        <w:rPr>
          <w:sz w:val="21"/>
        </w:rPr>
        <w:t>3. One capped card PER chosen subscription — virtual create_card + payment_monthly_limit = price + a small margin (yearly: payment_transaction_limit), one at a time, explicit consent + SCA every time</w:t>
      </w:r>
    </w:p>
    <w:p>
      <w:pPr>
        <w:pStyle w:val="ListBullet"/>
        <w:spacing w:after="60"/>
      </w:pPr>
      <w:r>
        <w:rPr>
          <w:sz w:val="21"/>
        </w:rPr>
        <w:t>4. Nickname SUB-&lt;Vendor&gt; via update_card — existing SUB- cards are recognized, never proposed twice (idempotence)</w:t>
      </w:r>
    </w:p>
    <w:p>
      <w:r>
        <w:rPr>
          <w:b/>
          <w:i w:val="0"/>
          <w:sz w:val="21"/>
        </w:rPr>
        <w:t>The honest pitch: dedicated-card protection is a feature Qonto will probably ship natively one day — this skill gives it to the user today.</w:t>
      </w:r>
    </w:p>
    <w:p>
      <w:r>
        <w:rPr>
          <w:b w:val="0"/>
          <w:i w:val="0"/>
          <w:sz w:val="21"/>
        </w:rPr>
        <w:t>For the full recurring-spend audit (annual cost, duplicates, price increases…): see the qonto-subscription-audit skill — here, we only do the cards.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Owner/Admin/Manager role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To create cards directly; other roles fall back to create_card_request (approved by an admin)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For the action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Plan virtual-card allowance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Basic: 2 included (€2/month beyond) · Smart/Premium: 50 included (€1/card beyond) · Essential/Business/Enterprise: unlimited. Plan not readable via MCP (get_subscription → 403): the skill counts cards, states the grid and asks for the plan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Checked before proposing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≥ 24 months of history recommended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To catch yearly subscriptions; below that, yearly ones can slip under the radar — stated honestly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write, behind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Noisy merchant names (ADOBE *CC PARIS, GOOGLE*CLOUD IE): normalized before matching — one vendor = one line</w:t>
      </w:r>
    </w:p>
    <w:p>
      <w:pPr>
        <w:pStyle w:val="ListBullet"/>
        <w:spacing w:after="60"/>
      </w:pPr>
      <w:r>
        <w:rPr>
          <w:sz w:val="21"/>
        </w:rPr>
        <w:t>Wobbling amounts (VAT rounding, FX, seat changes): ±15 % stability band</w:t>
      </w:r>
    </w:p>
    <w:p>
      <w:pPr>
        <w:pStyle w:val="ListBullet"/>
        <w:spacing w:after="60"/>
      </w:pPr>
      <w:r>
        <w:rPr>
          <w:sz w:val="21"/>
        </w:rPr>
        <w:t>Card settlement delays: cadence matched on emitted_at — settled_at lags 1–2 days and breaks the math</w:t>
      </w:r>
    </w:p>
    <w:p>
      <w:pPr>
        <w:pStyle w:val="ListBullet"/>
        <w:spacing w:after="60"/>
      </w:pPr>
      <w:r>
        <w:rPr>
          <w:sz w:val="21"/>
        </w:rPr>
        <w:t>Short history: below 24 months, the skill warns that yearly subscriptions can slip under the radar</w:t>
      </w:r>
    </w:p>
    <w:p>
      <w:pPr>
        <w:pStyle w:val="ListBullet"/>
        <w:spacing w:after="60"/>
      </w:pPr>
      <w:r>
        <w:rPr>
          <w:sz w:val="21"/>
        </w:rPr>
        <w:t>Empty account or restricted role: graceful one-line degradation — detection works for everyone</w:t>
      </w:r>
    </w:p>
    <w:p>
      <w:pPr>
        <w:pStyle w:val="ListBullet"/>
        <w:spacing w:after="60"/>
      </w:pPr>
      <w:r>
        <w:rPr>
          <w:sz w:val="21"/>
        </w:rPr>
        <w:t>Pagination ≤ 50 everywhere · 3-month windows · IBANs and card numbers masked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behind consent + SCA (dashed)</w:t>
      </w:r>
    </w:p>
    <w:p>
      <w:r>
        <w:rPr>
          <w:b/>
          <w:i w:val="0"/>
          <w:sz w:val="21"/>
        </w:rPr>
        <w:t>🔒 The security model, not a limitation: reads are risk-free; the write requires explicit consent in the conversation AND the user's SCA — the create_card call blocks until the push notification is confirmed on the paired Qonto device, for EACH card. Depending on the role, it falls back to create_card_request. Neither Claude nor the MCP can spend a euro.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🔁 A SUB- card's lifecycle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51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Capped creation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create_card (virtual, cap = price + margin)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Explicit consent + SCA, one card at a time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Naming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update_card → SUB-&lt;Vendor&gt;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create_card has no nickname field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Switch at the vendor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get_card_iframe_url (PAN/CVV)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Manual step — short-lived URL, for the user's eyes only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Reversible pause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change_card_status → lock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Warns first: a declined charge can suspend the service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Permanent removal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change_card_status → discard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The contract survives — capping ≠ cancelling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r>
              <w:rPr>
                <w:b/>
                <w:sz w:val="19"/>
              </w:rPr>
              <w:t>Adjusting a cap</w:t>
            </w:r>
          </w:p>
        </w:tc>
        <w:tc>
          <w:tcPr>
            <w:tcW w:type="dxa" w:w="3515"/>
            <w:shd w:val="clear" w:fill="F1EDFF"/>
          </w:tcPr>
          <w:p>
            <w:r>
              <w:rPr>
                <w:sz w:val="19"/>
              </w:rPr>
              <w:t>Qonto app only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Card limits are not editable via MCP — stated plainly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Candidate list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table: vendor · price · cadence M/Q/Y · paying card · already guarded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After light detection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Created-cards recap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Markdown table: card · cap · vendor · still to switch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End of session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candidate list (M/Q/Y cadences) + the plan grid → the user's pick → THE capped card created live, SCA confirmation filmed on a phone, the card visible in the app with its cap → "every subscription now has its own box" + wrap-up.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Auto-categorize protected subscriptions in Qonto (modify_transaction_cash_flow_category)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SUB- lines read in the app too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Public price benchmark per tool (web search)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To size the cap at the fair price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Multi-currency subscriptions (USD/GBP)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Amount normalization before the stability check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creates a card (or card request) without explicit confirmation for THAT card in the current conversation; never presented as done while SCA confirmation is pending</w:t>
      </w:r>
    </w:p>
    <w:p>
      <w:pPr>
        <w:pStyle w:val="ListBullet"/>
        <w:spacing w:after="60"/>
      </w:pPr>
      <w:r>
        <w:rPr>
          <w:sz w:val="21"/>
        </w:rPr>
        <w:t>Plan check first, always: list_cards count + the 2/50/unlimited grid before any proposal — a number of cards that fits, never a bulk run</w:t>
      </w:r>
    </w:p>
    <w:p>
      <w:pPr>
        <w:pStyle w:val="ListBullet"/>
        <w:spacing w:after="60"/>
      </w:pPr>
      <w:r>
        <w:rPr>
          <w:sz w:val="21"/>
        </w:rPr>
        <w:t>Capping ≠ cancelling: the contract survives the card — a declined charge can trigger vendor dunning or service suspension, stated BEFORE acting</w:t>
      </w:r>
    </w:p>
    <w:p>
      <w:pPr>
        <w:pStyle w:val="ListBullet"/>
        <w:spacing w:after="60"/>
      </w:pPr>
      <w:r>
        <w:rPr>
          <w:sz w:val="21"/>
        </w:rPr>
        <w:t>Rehearsals: at most one demo card, discarded at the end of the session · never show a full PAN</w:t>
      </w:r>
    </w:p>
    <w:p>
      <w:pPr>
        <w:pStyle w:val="ListBullet"/>
        <w:spacing w:after="60"/>
      </w:pPr>
      <w:r>
        <w:rPr>
          <w:sz w:val="21"/>
        </w:rPr>
        <w:t>IBANs and card numbers masked (last 4 digits)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qonto-subscription-guardian · English documentation · Qonto × Anthropic MCP Hackathon · July 2026 · PR deliverable: SKILL.md · French version: doc-qonto-subscription-guardian.fr.docx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