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qonto-counterparty-watch</w:t>
      </w:r>
    </w:p>
    <w:p>
      <w:pPr>
        <w:jc w:val="center"/>
      </w:pPr>
      <w:r>
        <w:rPr>
          <w:b/>
          <w:color w:val="1D1B29"/>
          <w:sz w:val="26"/>
        </w:rPr>
        <w:t>Know who owes you money… and who's sinking — a counterparty radar for Qonto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read-only, zero writes  ·  SIRENE + BODACC cross-checked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An unpaid invoice hurts. An unpaid invoice from a client already in receivership may be gone forever — and nobody told you. The skill turns a Qonto account into a counterparty radar:</w:t>
      </w:r>
    </w:p>
    <w:p>
      <w:pPr>
        <w:pStyle w:val="ListBullet"/>
        <w:spacing w:after="60"/>
      </w:pPr>
      <w:r>
        <w:rPr>
          <w:sz w:val="21"/>
        </w:rPr>
        <w:t>1. Exposure per counterparty — unpaid client invoices (amounts, 0-30 / 31-60 / 61-90 / 90+ day ageing), supplier commitments, annualized recurring spend</w:t>
      </w:r>
    </w:p>
    <w:p>
      <w:pPr>
        <w:pStyle w:val="ListBullet"/>
        <w:spacing w:after="60"/>
      </w:pPr>
      <w:r>
        <w:rPr>
          <w:sz w:val="21"/>
        </w:rPr>
        <w:t>2. Real payment behavior — observed payment date vs due_date across history: average delay, worst delay, worsening trends</w:t>
      </w:r>
    </w:p>
    <w:p>
      <w:pPr>
        <w:pStyle w:val="ListBullet"/>
        <w:spacing w:after="60"/>
      </w:pPr>
      <w:r>
        <w:rPr>
          <w:sz w:val="21"/>
        </w:rPr>
        <w:t>3. Legal health (when a Datagouv MCP is present) — SIRENE (deregistrations, cessations) and BODACC (receivership, liquidation, safeguard), with the verification date on every line</w:t>
      </w:r>
    </w:p>
    <w:p>
      <w:pPr>
        <w:pStyle w:val="ListBullet"/>
        <w:spacing w:after="60"/>
      </w:pPr>
      <w:r>
        <w:rPr>
          <w:sz w:val="21"/>
        </w:rPr>
        <w:t>4. A justified 🟢🟡🔴 risk score — exposure × legal health × payment delay, and cross-signal alerts like: "client X owes you N € AND just entered receivership → chase TODAY, by registered mail"</w:t>
      </w:r>
    </w:p>
    <w:p>
      <w:r>
        <w:rPr>
          <w:b/>
          <w:i w:val="0"/>
          <w:sz w:val="21"/>
        </w:rPr>
        <w:t>Would someone run this on a Monday morning? That's exactly when you triage who to chase this week.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Legal health: France (SIRENE + BODACC). Other Qonto countries (DE, ES, IT…): graceful degradation — the Qonto-pure core (exposure + delays) works everywhere, no registry ever invented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Datagouv MCP (data.gouv.fr)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Detected dynamically. Absent → the skill says so and delivers Qonto-only scoring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Counterparty SIREN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Extracted from Qonto client records (tax_identification_number: a French VAT number embeds the SIREN) or exact legal name. No SIREN → "not verifiable", stated plainly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Invoice history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The more paid invoices, the more reliable each client's measured delay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(100% read-only)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Counterparty name normalization: messy bank labels (SEPA noise, payment references, SARL/SAS/EURL suffixes) — Qonto client records and transaction counterparties merged on a normalized key, raw label kept for display</w:t>
      </w:r>
    </w:p>
    <w:p>
      <w:pPr>
        <w:pStyle w:val="ListBullet"/>
        <w:spacing w:after="60"/>
      </w:pPr>
      <w:r>
        <w:rPr>
          <w:sz w:val="21"/>
        </w:rPr>
        <w:t>SIREN extracted, never guessed: a French VAT number is 2 keys + a 9-digit SIREN; without a SIREN → exact-name match flagged as lower confidence, or "not verifiable"</w:t>
      </w:r>
    </w:p>
    <w:p>
      <w:pPr>
        <w:pStyle w:val="ListBullet"/>
        <w:spacing w:after="60"/>
      </w:pPr>
      <w:r>
        <w:rPr>
          <w:sz w:val="21"/>
        </w:rPr>
        <w:t>Honest about coverage: "verified on BODACC on DD/MM, nothing found" ≠ "guaranteed healthy" — coverage through data.gouv can be partial and the skill says so</w:t>
      </w:r>
    </w:p>
    <w:p>
      <w:pPr>
        <w:pStyle w:val="ListBullet"/>
        <w:spacing w:after="60"/>
      </w:pPr>
      <w:r>
        <w:rPr>
          <w:sz w:val="21"/>
        </w:rPr>
        <w:t>No Datagouv MCP: announced once, Qonto-pure scoring delivered (exposure + measured delays are already actionable)</w:t>
      </w:r>
    </w:p>
    <w:p>
      <w:pPr>
        <w:pStyle w:val="ListBullet"/>
        <w:spacing w:after="60"/>
      </w:pPr>
      <w:r>
        <w:rPr>
          <w:sz w:val="21"/>
        </w:rPr>
        <w:t>Empty account, no invoices, non-French counterparties: the skill says what it can and can't assess instead of pretending</w:t>
      </w:r>
    </w:p>
    <w:p>
      <w:pPr>
        <w:pStyle w:val="ListBullet"/>
        <w:spacing w:after="60"/>
      </w:pPr>
      <w:r>
        <w:rPr>
          <w:sz w:val="21"/>
        </w:rPr>
        <w:t>Pagination ≤ 50 everywhere · multi-account organizations handled per account · masked IBANs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100% read-only, data flows out, nothing flows in</w:t>
      </w:r>
    </w:p>
    <w:p>
      <w:r>
        <w:rPr>
          <w:b/>
          <w:i w:val="0"/>
          <w:sz w:val="21"/>
        </w:rPr>
        <w:t>🔍 100% read-only, zero writes: the skill calls no Qonto write tool — nothing to approve, nothing to execute. It crosses two worlds that never talk to each other: the Qonto account (who owes you what) and the French public registries (who is going under). Data flows out; nothing flows in.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Scoring grid (exposure × legal health × delay)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Triggers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Alert example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🔴 Critical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Open collective procedure or deregistration WITH money at stake; significant 90+ day overdue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"Owes €9,700, receivership published recently → declare the claim (2-month deadline) + registered-mail dunning"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🟡 Watch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Worsening payment trend; high exposure not verifiable; procedure found with no current exposure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"Average delay slid from 12 to 38 days over the last 3 invoices"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b/>
                <w:sz w:val="19"/>
              </w:rPr>
              <w:t>🟢 Healthy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Verified with no signal (dated) and payments on time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  <w:t>"✅ BODACC checked 11/07, nothing found · average delay 4 days"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(sorted risk table, alerts, coverage)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exposure × health matrix, ageing chart, alert cards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Coverage note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Verified / not verifiable / registry unavailable counters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report — honesty is part of the deliverable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risk table on a real account → the cross-signal moment (a real overdue invoice meeting a BODACC procedure) → the final dashboard.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European registry modules (Handelsregister DE, Registro Mercantil ES…)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Qonto is pan-European; v1 = France, v2 = one registry module per country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Dunning-email draft when a Gmail MCP is detected (draft only, never auto-sent)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Optional multi-MCP enrichment, in the spirit of the kickoff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Scan-over-scan diff ("new 🔴 since Monday")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Monday ritual becomes a delta, not a full report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Supplier-dependency score (share of spend)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Same inventory, highlights single-point-of-failure suppliers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100% read-only — no Qonto write tool is ever called; nothing to approve, nothing to execute</w:t>
      </w:r>
    </w:p>
    <w:p>
      <w:pPr>
        <w:pStyle w:val="ListBullet"/>
        <w:spacing w:after="60"/>
      </w:pPr>
      <w:r>
        <w:rPr>
          <w:sz w:val="21"/>
        </w:rPr>
        <w:t>Never a legal status without source + date; "nothing found" ≠ "guaranteed healthy" when coverage is partial</w:t>
      </w:r>
    </w:p>
    <w:p>
      <w:pPr>
        <w:pStyle w:val="ListBullet"/>
        <w:spacing w:after="60"/>
      </w:pPr>
      <w:r>
        <w:rPr>
          <w:sz w:val="21"/>
        </w:rPr>
        <w:t>Alerts are signals, not legal advice: open procedure → confirm on bodacc.fr and talk to a lawyer/accountant</w:t>
      </w:r>
    </w:p>
    <w:p>
      <w:pPr>
        <w:pStyle w:val="ListBullet"/>
        <w:spacing w:after="60"/>
      </w:pPr>
      <w:r>
        <w:rPr>
          <w:sz w:val="21"/>
        </w:rPr>
        <w:t>Honest degradation: no Datagouv → Qonto-pure scoring, announced; non-French counterparties → exposure + delays only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qonto-counterparty-watch · English documentation · Qonto × Anthropic MCP Hackathon · July 2026 · PR deliverable: SKILL.md · French version: doc-qonto-counterparty-watch.fr.docx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