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qonto-rebill</w:t>
      </w:r>
    </w:p>
    <w:p>
      <w:pPr>
        <w:jc w:val="center"/>
      </w:pPr>
      <w:r>
        <w:rPr>
          <w:b/>
          <w:color w:val="1D1B29"/>
          <w:sz w:val="26"/>
        </w:rPr>
        <w:t>The expenses you advanced for clients, literally recovered — a line-by-line rebill invoice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Pure Qonto, end to end  ·  Single write = a draft  ·  Receipts inventoried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Freelancers and agencies advance money for their clients — plugins, stock photos, hosting, travel, mission meals — and forget to rebill half of it. The skill goes and gets that money back:</w:t>
      </w:r>
    </w:p>
    <w:p>
      <w:pPr>
        <w:pStyle w:val="ListBullet"/>
        <w:spacing w:after="60"/>
      </w:pPr>
      <w:r>
        <w:rPr>
          <w:sz w:val="21"/>
        </w:rPr>
        <w:t>1. Finds client-attributable expenses — client-named Qonto labels, teams, or history-assisted attribution, one transaction at a time (nothing is ever attributed silently)</w:t>
      </w:r>
    </w:p>
    <w:p>
      <w:pPr>
        <w:pStyle w:val="ListBullet"/>
        <w:spacing w:after="60"/>
      </w:pPr>
      <w:r>
        <w:rPr>
          <w:sz w:val="21"/>
        </w:rPr>
        <w:t>2. Groups them per client and period — and inventories the receipts already attached to each transaction (gaps flagged per line)</w:t>
      </w:r>
    </w:p>
    <w:p>
      <w:pPr>
        <w:pStyle w:val="ListBullet"/>
        <w:spacing w:after="60"/>
      </w:pPr>
      <w:r>
        <w:rPr>
          <w:sz w:val="21"/>
        </w:rPr>
        <w:t>3. Explains the VAT choice, never decides it — disbursement (client's name, no margin, outside VAT) vs rebilled expense (VAT at the main service's rate): the skill compares and asks</w:t>
      </w:r>
    </w:p>
    <w:p>
      <w:pPr>
        <w:pStyle w:val="ListBullet"/>
        <w:spacing w:after="60"/>
      </w:pPr>
      <w:r>
        <w:rPr>
          <w:sz w:val="21"/>
        </w:rPr>
        <w:t>4. Drafts the rebill invoice line by line — create_client_invoice as a draft, optional 5-10% handling fee, sent only after explicit confirmation</w:t>
      </w:r>
    </w:p>
    <w:p>
      <w:r>
        <w:rPr>
          <w:b/>
          <w:i w:val="0"/>
          <w:sz w:val="21"/>
        </w:rPr>
        <w:t>Would someone use this on a Monday morning? It's the end-of-quarter ritual that pays for itself the first time it runs.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mechanics (find → group → draft). The disbursement regime is French law (art. 267 II-2° CGI): outside France, local VAT treatment is deferred to a local accountant — never invented rules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Client-named labels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labels named after clients (or teams per mission). No labels: interactive attribution, one transaction at a time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Clients in Qonto invoicing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list_clients — the invoice needs an existing client; otherwise the skill explains how to create one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Receipts attached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Inventoried automatically; for the gaps: qonto-receipt-hunter before rebilling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(single write = a draft)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No client labels? → interactive attribution: shortlisted candidates (counterparties previously attributed, mission-typed spend: SaaS, stock photos, hosting, transport, meals), asked one transaction at a time — then an offer to label going forward so next quarter is automatic</w:t>
      </w:r>
    </w:p>
    <w:p>
      <w:pPr>
        <w:pStyle w:val="ListBullet"/>
        <w:spacing w:after="60"/>
      </w:pPr>
      <w:r>
        <w:rPr>
          <w:sz w:val="21"/>
        </w:rPr>
        <w:t>Labels matched to invoicing clients: case/accent normalization — the label “acme studio” = the client “ACME Studio”</w:t>
      </w:r>
    </w:p>
    <w:p>
      <w:pPr>
        <w:pStyle w:val="ListBullet"/>
        <w:spacing w:after="60"/>
      </w:pPr>
      <w:r>
        <w:rPr>
          <w:sz w:val="21"/>
        </w:rPr>
        <w:t>Card expenses straddling two periods: grouped by emitted_at, not settled_at (settlement lands 1-2 days later)</w:t>
      </w:r>
    </w:p>
    <w:p>
      <w:pPr>
        <w:pStyle w:val="ListBullet"/>
        <w:spacing w:after="60"/>
      </w:pPr>
      <w:r>
        <w:rPr>
          <w:sz w:val="21"/>
        </w:rPr>
        <w:t>Receipt missing on a line → flagged, with a pointer to qonto-receipt-hunter before sending</w:t>
      </w:r>
    </w:p>
    <w:p>
      <w:pPr>
        <w:pStyle w:val="ListBullet"/>
        <w:spacing w:after="60"/>
      </w:pPr>
      <w:r>
        <w:rPr>
          <w:sz w:val="21"/>
        </w:rPr>
        <w:t>Empty account, expense-free period, client missing from invoicing, non-French company: the skill says what it can and cannot do</w:t>
      </w:r>
    </w:p>
    <w:p>
      <w:pPr>
        <w:pStyle w:val="ListBullet"/>
        <w:spacing w:after="60"/>
      </w:pPr>
      <w:r>
        <w:rPr>
          <w:sz w:val="21"/>
        </w:rPr>
        <w:t>Pagination ≤ 50 everywhere · get_organization always first (bank_account_id required by list_transactions)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write = a draft behind confirmation (dashed)</w:t>
      </w:r>
    </w:p>
    <w:p>
      <w:r>
        <w:rPr>
          <w:b/>
          <w:i w:val="0"/>
          <w:sz w:val="21"/>
        </w:rPr>
        <w:t>🔒 One write, and it's a draft: reads are risk-free; the write (create_client_invoice) only produces a draft inside Qonto. Sending it to the client requires explicit confirmation in the conversation. Since MCP-created invoices are real, rehearsals run on a fictitious client and end with delete_client_invoice.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⚖️ Disbursement vs rebilled expense (the table the skill shows)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0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385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Disbursement (débours, art. 267 II-2° CGI)</w:t>
            </w:r>
          </w:p>
        </w:tc>
        <w:tc>
          <w:tcPr>
            <w:tcW w:type="dxa" w:w="408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Rebilled expense (standard)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>
              <w:rPr>
                <w:b/>
                <w:sz w:val="19"/>
              </w:rPr>
              <w:t>Principle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Paid in the client's name and on their behalf (mandate)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Paid in your own name, recharged as part of your price</w:t>
            </w:r>
          </w:p>
        </w:tc>
      </w:tr>
      <w:tr>
        <w:trPr>
          <w:cantSplit/>
        </w:trPr>
        <w:tc>
          <w:tcPr>
            <w:tcW w:type="dxa" w:w="170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Margin</w:t>
            </w:r>
          </w:p>
        </w:tc>
        <w:tc>
          <w:tcPr>
            <w:tcW w:type="dxa" w:w="3855"/>
            <w:shd w:val="clear" w:fill="F1EDFF"/>
          </w:tcPr>
          <w:p>
            <w:pPr>
              <w:keepNext/>
            </w:pPr>
            <w:r>
              <w:rPr>
                <w:sz w:val="19"/>
              </w:rPr>
              <w:t>Forbidden — exact amount, euro for euro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Allowed (handling fee 5-10%…)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>
              <w:rPr>
                <w:b/>
                <w:sz w:val="19"/>
              </w:rPr>
              <w:t>VAT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Outside VAT scope: no VAT on the line, input VAT not deductible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VAT at the main service's rate (often 20%) — even if the underlying cost was 10% or VAT-free</w:t>
            </w:r>
          </w:p>
        </w:tc>
      </w:tr>
      <w:tr>
        <w:trPr>
          <w:cantSplit/>
        </w:trPr>
        <w:tc>
          <w:tcPr>
            <w:tcW w:type="dxa" w:w="170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Receipt</w:t>
            </w:r>
          </w:p>
        </w:tc>
        <w:tc>
          <w:tcPr>
            <w:tcW w:type="dxa" w:w="3855"/>
            <w:shd w:val="clear" w:fill="F1EDFF"/>
          </w:tcPr>
          <w:p>
            <w:pPr>
              <w:keepNext/>
            </w:pPr>
            <w:r>
              <w:rPr>
                <w:sz w:val="19"/>
              </w:rPr>
              <w:t>Original invoice in the client's name, handed over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Original invoice in your name, kept in your books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>
              <w:rPr>
                <w:b/>
                <w:sz w:val="19"/>
              </w:rPr>
              <w:t>Books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Third-party account (not revenue)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Revenue</w:t>
            </w:r>
          </w:p>
        </w:tc>
      </w:tr>
      <w:tr>
        <w:trPr>
          <w:cantSplit/>
        </w:trPr>
        <w:tc>
          <w:tcPr>
            <w:tcW w:type="dxa" w:w="1701"/>
            <w:shd w:val="clear" w:fill="F1EDFF"/>
          </w:tcPr>
          <w:p>
            <w:r>
              <w:rPr>
                <w:b/>
                <w:sz w:val="19"/>
              </w:rPr>
              <w:t>Country</w:t>
            </w:r>
          </w:p>
        </w:tc>
        <w:tc>
          <w:tcPr>
            <w:tcW w:type="dxa" w:w="3855"/>
            <w:shd w:val="clear" w:fill="F1EDFF"/>
          </w:tcPr>
          <w:p>
            <w:r>
              <w:rPr>
                <w:sz w:val="19"/>
              </w:rPr>
              <w:t>French regime</w:t>
            </w:r>
          </w:p>
        </w:tc>
        <w:tc>
          <w:tcPr>
            <w:tcW w:type="dxa" w:w="4082"/>
            <w:shd w:val="clear" w:fill="F1EDFF"/>
          </w:tcPr>
          <w:p>
            <w:r>
              <w:rPr>
                <w:sz w:val="19"/>
              </w:rPr>
              <w:t>Universal mechanics; outside France → local accountant</w:t>
            </w:r>
          </w:p>
        </w:tc>
      </w:tr>
    </w:tbl>
    <w:p>
      <w:pPr>
        <w:spacing w:after="40"/>
      </w:pPr>
    </w:p>
    <w:p>
      <w:r>
        <w:rPr>
          <w:b/>
          <w:i w:val="0"/>
          <w:sz w:val="21"/>
        </w:rPr>
        <w:t>The skill explains and asks — it never picks a regime on its own (per line when regimes are mixed), and every report recommends accountant validation.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expenses per client (receipt ✅/⚠️), invoice line by line, recovered total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Draft invoice in Qonto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create_client_invoice as a draft, visible in Invoicing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After the regime is agreed; sent only on explicit confirmation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Receipt pack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Download links (get_attachment, time-limited) to forward with the invoice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Every prepared invoice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HTML recap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Per-client cards, receipts gauge, recovered amounts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When the host renders files; fallback to tables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(advanced expenses everyone forgets) → detection through labels → the VAT choice explained → the draft invoice, line by line, receipts inventoried → confirmed send and recap. Example figures shown in the docs are invented.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Learning “rebillable” counterparties per client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Accepted attributions pre-fill the next quarter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Pre-approval quotes (create_quote) for large advances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client signs off before you pay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 scheduled monthly/quarterly ritual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“Anything to rebill this month?” on autopilot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Chaining qonto-receipt-hunter → qonto-rebill → qonto-invoice-chaser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Complete receipts → invoice → payment chasing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Multi-currency expenses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Converted at transaction rate, disclosed per line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MCP-created invoices are REAL: draft until explicit confirmation, never presented as sent, rehearsals on a fictitious client + delete_client_invoice</w:t>
      </w:r>
    </w:p>
    <w:p>
      <w:pPr>
        <w:pStyle w:val="ListBullet"/>
        <w:spacing w:after="60"/>
      </w:pPr>
      <w:r>
        <w:rPr>
          <w:sz w:val="21"/>
        </w:rPr>
        <w:t>No silent attribution, ever: every uncertain expense is asked; nothing invented — no amount, no receipt, no client</w:t>
      </w:r>
    </w:p>
    <w:p>
      <w:pPr>
        <w:pStyle w:val="ListBullet"/>
        <w:spacing w:after="60"/>
      </w:pPr>
      <w:r>
        <w:rPr>
          <w:sz w:val="21"/>
        </w:rPr>
        <w:t>The disbursement/rebill choice belongs to the user (with their accountant) — the skill explains and asks</w:t>
      </w:r>
    </w:p>
    <w:p>
      <w:pPr>
        <w:pStyle w:val="ListBullet"/>
        <w:spacing w:after="60"/>
      </w:pPr>
      <w:r>
        <w:rPr>
          <w:sz w:val="21"/>
        </w:rPr>
        <w:t>Honest degradation (no labels, empty account, non-French country) · IBANs masked (last 4 digits) · pagination ≤ 50</w:t>
      </w:r>
    </w:p>
    <w:p>
      <w:pPr>
        <w:spacing w:before="360"/>
        <w:jc w:val="center"/>
      </w:pPr>
      <w:r>
        <w:rPr>
          <w:color w:val="5A5670"/>
          <w:sz w:val="17"/>
        </w:rPr>
        <w:t>qonto-rebill · English documentation · Qonto × Anthropic MCP Hackathon · July 2026 · PR deliverable: SKILL.md · French version: doc-qonto-rebill.fr.docx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