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qonto-fraud-sentinel</w:t>
      </w:r>
    </w:p>
    <w:p>
      <w:pPr>
        <w:jc w:val="center"/>
      </w:pPr>
      <w:r>
        <w:rPr>
          <w:b/>
          <w:color w:val="1D1B29"/>
          <w:sz w:val="26"/>
        </w:rPr>
        <w:t>The account's bodyguard — 30 seconds every morning, the latest transactions screened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6 anomaly signals  ·  Single write: card lock, behind confirmation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Fraudulent or abnormal debits usually get discovered too late — on the statement, or never. The skill screens the latest transactions against a numbered baseline built from the account's real history:</w:t>
      </w:r>
    </w:p>
    <w:p>
      <w:pPr>
        <w:pStyle w:val="ListBullet"/>
        <w:spacing w:after="60"/>
      </w:pPr>
      <w:r>
        <w:rPr>
          <w:sz w:val="21"/>
        </w:rPr>
        <w:t>1. Six anomaly signals — never-seen beneficiary, amount 3×+ the counterparty's average, duplicate direct debit, unusual hour or channel, burst of small card debits (stolen-card testing pattern), first SEPA direct debit from a new creditor</w:t>
      </w:r>
    </w:p>
    <w:p>
      <w:pPr>
        <w:pStyle w:val="ListBullet"/>
        <w:spacing w:after="60"/>
      </w:pPr>
      <w:r>
        <w:rPr>
          <w:sz w:val="21"/>
        </w:rPr>
        <w:t>2. Every alert is explained — the transaction, the numbered why (“€612 vs €148 average over 14 debits = ×4.1”), the recommended action, a severity tag 🔴🟠🟡</w:t>
      </w:r>
    </w:p>
    <w:p>
      <w:pPr>
        <w:pStyle w:val="ListBullet"/>
        <w:spacing w:after="60"/>
      </w:pPr>
      <w:r>
        <w:rPr>
          <w:sz w:val="21"/>
        </w:rPr>
        <w:t>3. A signal is not a fraud — the skill says “unusual, worth verifying”, never “fraud detected”. False positives are assumed; trusted counterparties are marked in one message</w:t>
      </w:r>
    </w:p>
    <w:p>
      <w:pPr>
        <w:pStyle w:val="ListBullet"/>
        <w:spacing w:after="60"/>
      </w:pPr>
      <w:r>
        <w:rPr>
          <w:sz w:val="21"/>
        </w:rPr>
        <w:t>4. One safe action — a card lock (change_card_status) proposed when a card is implicated, executed only after explicit confirmation; unlocking and opposition stay in the app</w:t>
      </w:r>
    </w:p>
    <w:p>
      <w:r>
        <w:rPr>
          <w:b/>
          <w:i w:val="0"/>
          <w:sz w:val="21"/>
        </w:rPr>
        <w:t>Would someone use this on a Monday morning? It IS the Monday morning — 30 seconds, coffee in hand, before the inbox.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Behavioral, SEPA-universal signals: identical across all Qonto countries (FR, DE, ES, IT, AT, NL, BE, PT) — only wording adapts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≥ 3 months of history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Below that: cautious mode announced — thinner baseline, more false positives, tentative wording (3–6 months to calibrate)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Gmail MCP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Optional enrichment: a daily digest email draft — detected dynamically, the core runs without it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(single write: card lock, behind confirmation)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Numbered baseline, never intuition: per normalized counterparty (uppercased, references and dates stripped from labels) — occurrences, mean and max, cadence, first/last seen, typical hours</w:t>
      </w:r>
    </w:p>
    <w:p>
      <w:pPr>
        <w:pStyle w:val="ListBullet"/>
        <w:spacing w:after="60"/>
      </w:pPr>
      <w:r>
        <w:rPr>
          <w:sz w:val="21"/>
        </w:rPr>
        <w:t>Card timing on emitted_at, not settled_at: the 1–2 day settlement lag would corrupt duplicate and timing detection</w:t>
      </w:r>
    </w:p>
    <w:p>
      <w:pPr>
        <w:pStyle w:val="ListBullet"/>
        <w:spacing w:after="60"/>
      </w:pPr>
      <w:r>
        <w:rPr>
          <w:sz w:val="21"/>
        </w:rPr>
        <w:t>Under 3 months of history → cautious mode announced: more false positives, tentative wording — never fake confidence</w:t>
      </w:r>
    </w:p>
    <w:p>
      <w:pPr>
        <w:pStyle w:val="ListBullet"/>
        <w:spacing w:after="60"/>
      </w:pPr>
      <w:r>
        <w:rPr>
          <w:sz w:val="21"/>
        </w:rPr>
        <w:t>A legitimate new supplier is “never seen” by design — the skill says so and offers trust-marking, it never cries wolf</w:t>
      </w:r>
    </w:p>
    <w:p>
      <w:pPr>
        <w:pStyle w:val="ListBullet"/>
        <w:spacing w:after="60"/>
      </w:pPr>
      <w:r>
        <w:rPr>
          <w:sz w:val="21"/>
        </w:rPr>
        <w:t>Empty scan window or empty account: “nothing to scan”, with the facts · one baseline and one scan per account · pagination ≤ 50 everywhere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risk-free reads (solid), card lock behind explicit confirmation (dashed)</w:t>
      </w:r>
    </w:p>
    <w:p>
      <w:r>
        <w:rPr>
          <w:b/>
          <w:i w:val="0"/>
          <w:sz w:val="21"/>
        </w:rPr>
        <w:t>🔒 The security model, not a limitation: reads are risk-free; the write is a card lock — reversible, proposed in reaction to a card alert, executed only after explicit confirmation in the conversation. Unlocking, definitive opposition, SEPA mandate revocation and card replacement stay in the Qonto app. No money moves, under any scenario.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🚨 The six reference signals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374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Criterion (numbered baseline)</w:t>
            </w:r>
          </w:p>
        </w:tc>
        <w:tc>
          <w:tcPr>
            <w:tcW w:type="dxa" w:w="328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Recommended action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Never-seen beneficiary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19"/>
              </w:rPr>
              <w:t>First outgoing occurrence of a counterparty over 3–6 months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Verify — a legitimate new supplier? Mark it trusted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Unusual amount</w:t>
            </w:r>
          </w:p>
        </w:tc>
        <w:tc>
          <w:tcPr>
            <w:tcW w:type="dxa" w:w="3742"/>
            <w:shd w:val="clear" w:fill="F1EDFF"/>
          </w:tcPr>
          <w:p>
            <w:pPr>
              <w:keepNext/>
            </w:pPr>
            <w:r>
              <w:rPr>
                <w:sz w:val="19"/>
              </w:rPr>
              <w:t>≥ 3× that counterparty's average (or the category's, when new)</w:t>
            </w:r>
          </w:p>
        </w:tc>
        <w:tc>
          <w:tcPr>
            <w:tcW w:type="dxa" w:w="3288"/>
            <w:shd w:val="clear" w:fill="F1EDFF"/>
          </w:tcPr>
          <w:p>
            <w:pPr>
              <w:keepNext/>
            </w:pPr>
            <w:r>
              <w:rPr>
                <w:sz w:val="19"/>
              </w:rPr>
              <w:t>Check the matching invoice / contract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Duplicate debit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19"/>
              </w:rPr>
              <w:t>Same counterparty, same amount (±1 %), 1–5 days apart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Verify; dispute the duplicate with the creditor or via the app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Unusual hour / channel</w:t>
            </w:r>
          </w:p>
        </w:tc>
        <w:tc>
          <w:tcPr>
            <w:tcW w:type="dxa" w:w="3742"/>
            <w:shd w:val="clear" w:fill="F1EDFF"/>
          </w:tcPr>
          <w:p>
            <w:pPr>
              <w:keepNext/>
            </w:pPr>
            <w:r>
              <w:rPr>
                <w:sz w:val="19"/>
              </w:rPr>
              <w:t>Card payment at an hour never seen; a never-used operation type</w:t>
            </w:r>
          </w:p>
        </w:tc>
        <w:tc>
          <w:tcPr>
            <w:tcW w:type="dxa" w:w="3288"/>
            <w:shd w:val="clear" w:fill="F1EDFF"/>
          </w:tcPr>
          <w:p>
            <w:pPr>
              <w:keepNext/>
            </w:pPr>
            <w:r>
              <w:rPr>
                <w:sz w:val="19"/>
              </w:rPr>
              <w:t>Verify; suspicious card → lock proposed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Small-debit burst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19"/>
              </w:rPr>
              <w:t>≥ 3 small debits (bottom decile or &lt; €10) within minutes/hours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Stolen-card testing pattern → lock proposed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First SEPA from a new creditor</w:t>
            </w:r>
          </w:p>
        </w:tc>
        <w:tc>
          <w:tcPr>
            <w:tcW w:type="dxa" w:w="3742"/>
            <w:shd w:val="clear" w:fill="F1EDFF"/>
          </w:tcPr>
          <w:p>
            <w:r>
              <w:rPr>
                <w:sz w:val="19"/>
              </w:rPr>
              <w:t>First direct debit from a creditor absent from the baseline</w:t>
            </w:r>
          </w:p>
        </w:tc>
        <w:tc>
          <w:tcPr>
            <w:tcW w:type="dxa" w:w="3288"/>
            <w:shd w:val="clear" w:fill="F1EDFF"/>
          </w:tcPr>
          <w:p>
            <w:r>
              <w:rPr>
                <w:sz w:val="19"/>
              </w:rPr>
              <w:t>Check the mandate; oppose via the app if unrecognized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alert table (transaction · signal · baseline · action · severity) or a numbered all-clear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Morning report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Compact HTML file/artifact: ranked alerts, baseline, card status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When the host renders files; fallback to the table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Email digest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Gmail draft of the daily scan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Only when a Gmail MCP is detected — optional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problem → the baseline → the signals in action → the morning routine, live (a “first SEPA from a never-seen creditor, €249” alert — it's the new insurance contract, trust-marked in one message) → wrap-up. It runs live on a real production account.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Scheduled scan (the morning prompt becomes an automated routine)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The daily check runs itself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User-tunable thresholds (×2, ×5, amount floor)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The baseline stays the smart default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Per-counterparty 12-month risk score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Reuses the baseline engine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Telegram/Slack alert when the MCP is present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Same optional multi-MCP logic as Gmail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Never the word “fraud” — “unusual, worth verifying”. A first payment to a new supplier is normal business life, not an incident</w:t>
      </w:r>
    </w:p>
    <w:p>
      <w:pPr>
        <w:pStyle w:val="ListBullet"/>
        <w:spacing w:after="60"/>
      </w:pPr>
      <w:r>
        <w:rPr>
          <w:sz w:val="21"/>
        </w:rPr>
        <w:t>NEVER calls change_card_status without explicit confirmation in the current conversation; never presented as done if the call failed</w:t>
      </w:r>
    </w:p>
    <w:p>
      <w:pPr>
        <w:pStyle w:val="ListBullet"/>
        <w:spacing w:after="60"/>
      </w:pPr>
      <w:r>
        <w:rPr>
          <w:sz w:val="21"/>
        </w:rPr>
        <w:t>Under 3 months of history: cautious mode announced; empty window → the skill says so, invents nothing</w:t>
      </w:r>
    </w:p>
    <w:p>
      <w:pPr>
        <w:pStyle w:val="ListBullet"/>
        <w:spacing w:after="60"/>
      </w:pPr>
      <w:r>
        <w:rPr>
          <w:sz w:val="21"/>
        </w:rPr>
        <w:t>Masked IBANs and card numbers (last 4 digits) · pagination ≤ 50 · card timing on emitted_at</w:t>
      </w:r>
    </w:p>
    <w:p>
      <w:pPr>
        <w:pStyle w:val="ListBullet"/>
        <w:spacing w:after="60"/>
      </w:pPr>
      <w:r>
        <w:rPr>
          <w:sz w:val="21"/>
        </w:rPr>
        <w:t>See also: qonto-supplier-detective (skill #13) — historical invoices and money recovery; Sentinel is its security-focused sibling, real-time and daily</w:t>
      </w:r>
    </w:p>
    <w:p>
      <w:pPr>
        <w:spacing w:before="360"/>
        <w:jc w:val="center"/>
      </w:pPr>
      <w:r>
        <w:rPr>
          <w:color w:val="5A5670"/>
          <w:sz w:val="17"/>
        </w:rPr>
        <w:t>qonto-fraud-sentinel · English documentation · Qonto × Anthropic MCP Hackathon · July 2026 · PR deliverable: SKILL.md · French version: doc-qonto-fraud-sentinel.fr.docx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