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enlo" w:hAnsi="Menlo"/>
          <w:b/>
          <w:color w:val="6B4EFF"/>
          <w:sz w:val="60"/>
        </w:rPr>
        <w:t>qonto-project-pnl</w:t>
      </w:r>
    </w:p>
    <w:p>
      <w:pPr>
        <w:jc w:val="center"/>
      </w:pPr>
      <w:r>
        <w:rPr>
          <w:b/>
          <w:color w:val="1D1B29"/>
          <w:sz w:val="26"/>
        </w:rPr>
        <w:t>Your project docs finally tell the economic truth — a living, per-project P&amp;L inside Notion</w:t>
      </w:r>
    </w:p>
    <w:p>
      <w:pPr>
        <w:spacing w:after="280"/>
        <w:jc w:val="center"/>
      </w:pPr>
      <w:r>
        <w:rPr>
          <w:color w:val="5A5670"/>
          <w:sz w:val="19"/>
        </w:rPr>
        <w:t>Qonto × Anthropic MCP Hackathon  ·  The P&amp;L lives in Notion  ·  Zero Qonto writes  ·  Idempotent — re-run = update</w:t>
      </w:r>
    </w:p>
    <w:p>
      <w:pPr>
        <w:pBdr>
          <w:bottom w:val="single" w:sz="24" w:color="6B4EFF"/>
        </w:pBdr>
        <w:spacing w:after="20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🎯 Why this matters</w:t>
      </w:r>
    </w:p>
    <w:p>
      <w:r>
        <w:rPr>
          <w:b w:val="0"/>
          <w:i w:val="0"/>
          <w:sz w:val="21"/>
        </w:rPr>
        <w:t>Studios, agencies and indie hackers run their projects in Notion: the docs look great, the specs are current… but per-project profitability stays a mystery. The revenue is in the bank, the costs are in the bank — and the doc knows nothing. The skill closes the loop:</w:t>
      </w:r>
    </w:p>
    <w:p>
      <w:pPr>
        <w:pStyle w:val="ListBullet"/>
        <w:spacing w:after="60"/>
      </w:pPr>
      <w:r>
        <w:rPr>
          <w:sz w:val="21"/>
        </w:rPr>
        <w:t>1. Real revenue — cashed money only: paid client invoices matched to incoming bank transactions (matching shown and confirmed), attributed to their project</w:t>
      </w:r>
    </w:p>
    <w:p>
      <w:pPr>
        <w:pStyle w:val="ListBullet"/>
        <w:spacing w:after="60"/>
      </w:pPr>
      <w:r>
        <w:rPr>
          <w:sz w:val="21"/>
        </w:rPr>
        <w:t>2. Attributed costs — Qonto labels ↔ projects (mapping confirmed once, then remembered), refunds deducted, a 24-36-month scan so annual renewals show up</w:t>
      </w:r>
    </w:p>
    <w:p>
      <w:pPr>
        <w:pStyle w:val="ListBullet"/>
        <w:spacing w:after="60"/>
      </w:pPr>
      <w:r>
        <w:rPr>
          <w:sz w:val="21"/>
        </w:rPr>
        <w:t>3. Margin &amp; monthly burn — per project: margin in € and %, 3-month average burn, confidence tags 🟢🟡</w:t>
      </w:r>
    </w:p>
    <w:p>
      <w:pPr>
        <w:pStyle w:val="ListBullet"/>
        <w:spacing w:after="60"/>
      </w:pPr>
      <w:r>
        <w:rPr>
          <w:sz w:val="21"/>
        </w:rPr>
        <w:t>4. The P&amp;L lives in Notion — a dedicated “Finance” database, one entry per project, refreshed on every run (never a duplicate), with alerts ⚠️ overdue invoice · unusual cost · negative margin</w:t>
      </w:r>
    </w:p>
    <w:p>
      <w:r>
        <w:rPr>
          <w:b/>
          <w:i w:val="0"/>
          <w:sz w:val="21"/>
        </w:rPr>
        <w:t>Would someone use this on a Monday morning? It answers the Monday-morning question: which projects deserve your week.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🆚 Don't confuse: qonto-project-burn vs qonto-project-pnl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192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62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qonto-project-burn</w:t>
            </w:r>
          </w:p>
        </w:tc>
        <w:tc>
          <w:tcPr>
            <w:tcW w:type="dxa" w:w="408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qonto-project-pnl (this skill)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</w:pPr>
            <w:r>
              <w:rPr>
                <w:b/>
                <w:sz w:val="19"/>
              </w:rPr>
              <w:t>The question</w:t>
            </w:r>
          </w:p>
        </w:tc>
        <w:tc>
          <w:tcPr>
            <w:tcW w:type="dxa" w:w="3628"/>
          </w:tcPr>
          <w:p>
            <w:pPr>
              <w:keepNext/>
            </w:pPr>
            <w:r>
              <w:rPr>
                <w:sz w:val="19"/>
              </w:rPr>
              <w:t>“Are we within budget?”</w:t>
            </w:r>
          </w:p>
        </w:tc>
        <w:tc>
          <w:tcPr>
            <w:tcW w:type="dxa" w:w="4082"/>
          </w:tcPr>
          <w:p>
            <w:pPr>
              <w:keepNext/>
            </w:pPr>
            <w:r>
              <w:rPr>
                <w:sz w:val="19"/>
              </w:rPr>
              <w:t>“Is this project making money?”</w:t>
            </w:r>
          </w:p>
        </w:tc>
      </w:tr>
      <w:tr>
        <w:trPr>
          <w:cantSplit/>
        </w:trPr>
        <w:tc>
          <w:tcPr>
            <w:tcW w:type="dxa" w:w="192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Scope</w:t>
            </w:r>
          </w:p>
        </w:tc>
        <w:tc>
          <w:tcPr>
            <w:tcW w:type="dxa" w:w="3628"/>
            <w:shd w:val="clear" w:fill="F1EDFF"/>
          </w:tcPr>
          <w:p>
            <w:pPr>
              <w:keepNext/>
            </w:pPr>
            <w:r>
              <w:rPr>
                <w:sz w:val="19"/>
              </w:rPr>
              <w:t>Costs vs declared budget, projected overrun date</w:t>
            </w:r>
          </w:p>
        </w:tc>
        <w:tc>
          <w:tcPr>
            <w:tcW w:type="dxa" w:w="4082"/>
            <w:shd w:val="clear" w:fill="F1EDFF"/>
          </w:tcPr>
          <w:p>
            <w:pPr>
              <w:keepNext/>
            </w:pPr>
            <w:r>
              <w:rPr>
                <w:sz w:val="19"/>
              </w:rPr>
              <w:t>Revenue AND costs → margin, burn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</w:pPr>
            <w:r>
              <w:rPr>
                <w:b/>
                <w:sz w:val="19"/>
              </w:rPr>
              <w:t>Destination</w:t>
            </w:r>
          </w:p>
        </w:tc>
        <w:tc>
          <w:tcPr>
            <w:tcW w:type="dxa" w:w="3628"/>
          </w:tcPr>
          <w:p>
            <w:pPr>
              <w:keepNext/>
            </w:pPr>
            <w:r>
              <w:rPr>
                <w:sz w:val="19"/>
              </w:rPr>
              <w:t>Linear / Jira — the product team</w:t>
            </w:r>
          </w:p>
        </w:tc>
        <w:tc>
          <w:tcPr>
            <w:tcW w:type="dxa" w:w="4082"/>
          </w:tcPr>
          <w:p>
            <w:pPr>
              <w:keepNext/>
            </w:pPr>
            <w:r>
              <w:rPr>
                <w:sz w:val="19"/>
              </w:rPr>
              <w:t>Notion — the project documentation</w:t>
            </w:r>
          </w:p>
        </w:tc>
      </w:tr>
      <w:tr>
        <w:trPr>
          <w:cantSplit/>
        </w:trPr>
        <w:tc>
          <w:tcPr>
            <w:tcW w:type="dxa" w:w="1928"/>
            <w:shd w:val="clear" w:fill="F1EDFF"/>
          </w:tcPr>
          <w:p>
            <w:r>
              <w:rPr>
                <w:b/>
                <w:sz w:val="19"/>
              </w:rPr>
              <w:t>Alerts</w:t>
            </w:r>
          </w:p>
        </w:tc>
        <w:tc>
          <w:tcPr>
            <w:tcW w:type="dxa" w:w="3628"/>
            <w:shd w:val="clear" w:fill="F1EDFF"/>
          </w:tcPr>
          <w:p>
            <w:r>
              <w:rPr>
                <w:sz w:val="19"/>
              </w:rPr>
              <w:t>Budget thresholds (80% / 100%)</w:t>
            </w:r>
          </w:p>
        </w:tc>
        <w:tc>
          <w:tcPr>
            <w:tcW w:type="dxa" w:w="4082"/>
            <w:shd w:val="clear" w:fill="F1EDFF"/>
          </w:tcPr>
          <w:p>
            <w:r>
              <w:rPr>
                <w:sz w:val="19"/>
              </w:rPr>
              <w:t>Overdue invoice, unusual cost, negative margin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1"/>
        </w:rPr>
        <w:t>They complement each other; for the company-wide view (runway, all-costs cockpit), see qonto-ceo-cockpit.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📋 Prerequisites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Prerequisite</w:t>
            </w:r>
          </w:p>
        </w:tc>
        <w:tc>
          <w:tcPr>
            <w:tcW w:type="dxa" w:w="5443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Detail</w:t>
            </w:r>
          </w:p>
        </w:tc>
        <w:tc>
          <w:tcPr>
            <w:tcW w:type="dxa" w:w="181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Required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Qonto production account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Adapts to any organization — get_organization first, nothing hardcoded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Country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Universal — labels + invoices + transactions, no tax rules: every Qonto country (FR, DE, ES, IT, AT, NL, BE, PT) works identically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Detected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Qonto MCP connected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Official connector (claude.ai / Claude Desktop), OAuth login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Notion connector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The official connector — required for writing the Finance database. Without it: clean degraded mode (tables + HTML dashboard)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⭕ Recommended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Qonto labels per project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The account's “project” dimension. No labels: mapping proposed from recurring counterparties, everything tagged 🟡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⭕ Recommended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r>
              <w:rPr>
                <w:b/>
                <w:sz w:val="19"/>
              </w:rPr>
              <w:t>Client invoices in Qonto</w:t>
            </w:r>
          </w:p>
        </w:tc>
        <w:tc>
          <w:tcPr>
            <w:tcW w:type="dxa" w:w="5443"/>
            <w:shd w:val="clear" w:fill="F1EDFF"/>
          </w:tcPr>
          <w:p>
            <w:r>
              <w:rPr>
                <w:sz w:val="19"/>
              </w:rPr>
              <w:t>For cashed revenue and overdue alerts. Without: fallback to labelled credits (🟡)</w:t>
            </w:r>
          </w:p>
        </w:tc>
        <w:tc>
          <w:tcPr>
            <w:tcW w:type="dxa" w:w="1814"/>
            <w:shd w:val="clear" w:fill="F1EDFF"/>
          </w:tcPr>
          <w:p>
            <w:r>
              <w:rPr>
                <w:sz w:val="19"/>
              </w:rPr>
              <w:t>⭕ Optional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⚙️ How it works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71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Diagram 1 — How it works, 6 steps (zero Qonto writes, Notion write behind consent)</w:t>
      </w:r>
    </w:p>
    <w:p>
      <w:pPr>
        <w:keepNext/>
        <w:spacing w:before="200" w:after="120"/>
      </w:pPr>
      <w:r>
        <w:rPr>
          <w:b/>
          <w:color w:val="6B4EFF"/>
          <w:sz w:val="25"/>
        </w:rPr>
        <w:t>Holds up on messy data</w:t>
      </w:r>
    </w:p>
    <w:p>
      <w:pPr>
        <w:pStyle w:val="ListBullet"/>
        <w:spacing w:after="60"/>
      </w:pPr>
      <w:r>
        <w:rPr>
          <w:sz w:val="21"/>
        </w:rPr>
        <w:t>No labels at all → mapping proposed from recurring counterparties, everything tagged 🟡, plus how to label in the Qonto app</w:t>
      </w:r>
    </w:p>
    <w:p>
      <w:pPr>
        <w:pStyle w:val="ListBullet"/>
        <w:spacing w:after="60"/>
      </w:pPr>
      <w:r>
        <w:rPr>
          <w:sz w:val="21"/>
        </w:rPr>
        <w:t>No client invoices in Qonto → revenue falls back to labelled credits (🟡), overdue detection declared unavailable</w:t>
      </w:r>
    </w:p>
    <w:p>
      <w:pPr>
        <w:pStyle w:val="ListBullet"/>
        <w:spacing w:after="60"/>
      </w:pPr>
      <w:r>
        <w:rPr>
          <w:sz w:val="21"/>
        </w:rPr>
        <w:t>Unlabelled debits that look like a project's suppliers → listed as orphans, never silently attributed</w:t>
      </w:r>
    </w:p>
    <w:p>
      <w:pPr>
        <w:pStyle w:val="ListBullet"/>
        <w:spacing w:after="60"/>
      </w:pPr>
      <w:r>
        <w:rPr>
          <w:sz w:val="21"/>
        </w:rPr>
        <w:t>A transaction carrying several labels → counted once, under the mapping's first matching label — and the skill says so</w:t>
      </w:r>
    </w:p>
    <w:p>
      <w:pPr>
        <w:pStyle w:val="ListBullet"/>
        <w:spacing w:after="60"/>
      </w:pPr>
      <w:r>
        <w:rPr>
          <w:sz w:val="21"/>
        </w:rPr>
        <w:t>Project renamed between runs → matched by name: the skill asks to confirm the rename instead of creating a twin entry</w:t>
      </w:r>
    </w:p>
    <w:p>
      <w:pPr>
        <w:pStyle w:val="ListBullet"/>
        <w:spacing w:after="60"/>
      </w:pPr>
      <w:r>
        <w:rPr>
          <w:sz w:val="21"/>
        </w:rPr>
        <w:t>Pagination ≤ 50 everywhere · card timing (emitted_at vs settled_at) · list_cash_flow_categories never called (403 on the claude.ai connector)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🏗 Functional diagram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376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.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7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Diagram 2 — Actors and flows: risk-free Qonto reads (solid), Notion write behind consent (dashed)</w:t>
      </w:r>
    </w:p>
    <w:p>
      <w:r>
        <w:rPr>
          <w:b/>
          <w:i w:val="0"/>
          <w:sz w:val="21"/>
        </w:rPr>
        <w:t>🔒 Zero Qonto writes — no money moves, anywhere. The single write lives on the Notion side: explicit consent in the conversation, a dedicated database marked as generated, existing Notion content never modified. Re-run = in-place update, never a duplicate.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📓 The “Finance” database in Notion (one entry per project)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49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Property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Content</w:t>
            </w:r>
          </w:p>
        </w:tc>
        <w:tc>
          <w:tcPr>
            <w:tcW w:type="dxa" w:w="3175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Example (invented)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keepNext/>
            </w:pPr>
            <w:r>
              <w:rPr>
                <w:b/>
                <w:sz w:val="19"/>
              </w:rPr>
              <w:t>Project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Project name — the idempotent update key</w:t>
            </w:r>
          </w:p>
        </w:tc>
        <w:tc>
          <w:tcPr>
            <w:tcW w:type="dxa" w:w="3175"/>
          </w:tcPr>
          <w:p>
            <w:pPr>
              <w:keepNext/>
            </w:pPr>
            <w:r>
              <w:rPr>
                <w:sz w:val="19"/>
              </w:rPr>
              <w:t>Aurora</w:t>
            </w:r>
          </w:p>
        </w:tc>
      </w:tr>
      <w:tr>
        <w:trPr>
          <w:cantSplit/>
        </w:trPr>
        <w:tc>
          <w:tcPr>
            <w:tcW w:type="dxa" w:w="2494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Cashed revenue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Sum of matched paid invoices</w:t>
            </w:r>
          </w:p>
        </w:tc>
        <w:tc>
          <w:tcPr>
            <w:tcW w:type="dxa" w:w="3175"/>
            <w:shd w:val="clear" w:fill="F1EDFF"/>
          </w:tcPr>
          <w:p>
            <w:pPr>
              <w:keepNext/>
            </w:pPr>
            <w:r>
              <w:rPr>
                <w:sz w:val="19"/>
              </w:rPr>
              <w:t>€18,400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keepNext/>
            </w:pPr>
            <w:r>
              <w:rPr>
                <w:b/>
                <w:sz w:val="19"/>
              </w:rPr>
              <w:t>Attributed costs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Labelled debits, refunds deducted</w:t>
            </w:r>
          </w:p>
        </w:tc>
        <w:tc>
          <w:tcPr>
            <w:tcW w:type="dxa" w:w="3175"/>
          </w:tcPr>
          <w:p>
            <w:pPr>
              <w:keepNext/>
            </w:pPr>
            <w:r>
              <w:rPr>
                <w:sz w:val="19"/>
              </w:rPr>
              <w:t>€7,150</w:t>
            </w:r>
          </w:p>
        </w:tc>
      </w:tr>
      <w:tr>
        <w:trPr>
          <w:cantSplit/>
        </w:trPr>
        <w:tc>
          <w:tcPr>
            <w:tcW w:type="dxa" w:w="2494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Margin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€ and %</w:t>
            </w:r>
          </w:p>
        </w:tc>
        <w:tc>
          <w:tcPr>
            <w:tcW w:type="dxa" w:w="3175"/>
            <w:shd w:val="clear" w:fill="F1EDFF"/>
          </w:tcPr>
          <w:p>
            <w:pPr>
              <w:keepNext/>
            </w:pPr>
            <w:r>
              <w:rPr>
                <w:sz w:val="19"/>
              </w:rPr>
              <w:t>€11,250 · 61%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keepNext/>
            </w:pPr>
            <w:r>
              <w:rPr>
                <w:b/>
                <w:sz w:val="19"/>
              </w:rPr>
              <w:t>Monthly burn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Average of the last 3 full months</w:t>
            </w:r>
          </w:p>
        </w:tc>
        <w:tc>
          <w:tcPr>
            <w:tcW w:type="dxa" w:w="3175"/>
          </w:tcPr>
          <w:p>
            <w:pPr>
              <w:keepNext/>
            </w:pPr>
            <w:r>
              <w:rPr>
                <w:sz w:val="19"/>
              </w:rPr>
              <w:t>€2,380/month</w:t>
            </w:r>
          </w:p>
        </w:tc>
      </w:tr>
      <w:tr>
        <w:trPr>
          <w:cantSplit/>
        </w:trPr>
        <w:tc>
          <w:tcPr>
            <w:tcW w:type="dxa" w:w="2494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Alerts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⚠️ plain-language, quantified and sourced</w:t>
            </w:r>
          </w:p>
        </w:tc>
        <w:tc>
          <w:tcPr>
            <w:tcW w:type="dxa" w:w="3175"/>
            <w:shd w:val="clear" w:fill="F1EDFF"/>
          </w:tcPr>
          <w:p>
            <w:pPr>
              <w:keepNext/>
            </w:pPr>
            <w:r>
              <w:rPr>
                <w:sz w:val="19"/>
              </w:rPr>
              <w:t>⚠️ 1 overdue invoice (INV-2026-042, 12 days)</w:t>
            </w:r>
          </w:p>
        </w:tc>
      </w:tr>
      <w:tr>
        <w:trPr>
          <w:cantSplit/>
        </w:trPr>
        <w:tc>
          <w:tcPr>
            <w:tcW w:type="dxa" w:w="2494"/>
          </w:tcPr>
          <w:p>
            <w:r>
              <w:rPr>
                <w:b/>
                <w:sz w:val="19"/>
              </w:rPr>
              <w:t>Period · Updated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Window covered · timestamp of the last run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2024-08 → 2026-07 · 1 min ago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📤 Output formats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Output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When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Conversation reply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Markdown tables (per-project P&amp;L, alerts, orphans)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Always — the baseline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“Finance” database in Notion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Dedicated database, one entry per project, refreshed on every run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Notion connector present + explicit consent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rPr>
                <w:b/>
                <w:sz w:val="19"/>
              </w:rPr>
              <w:t>Interactive dashboard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HTML file/artifact: revenue vs costs bars, margin, burn, alerts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When the host renders files; fallback to tables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🎬 Demo video</w:t>
      </w:r>
    </w:p>
    <w:p>
      <w:r>
        <w:rPr>
          <w:b w:val="0"/>
          <w:i w:val="0"/>
          <w:sz w:val="21"/>
        </w:rPr>
        <w:t>The ≤ 3-minute demo attached to the PR walks through: the profitability mystery → the confirmed mapping → the computed P&amp;L → the Notion project page showing “updated 1 min ago” → the idempotent re-run. All figures on screen are invented demo data. (Shooting script kept internal, out of the repository.)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💡 Roadmap ideas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476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Idea</w:t>
            </w:r>
          </w:p>
        </w:tc>
        <w:tc>
          <w:tcPr>
            <w:tcW w:type="dxa" w:w="147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34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Monthly history per project (a sub-table per entry)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Medium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The Finance database gains a time dimension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Open quotes (list_quotes) as a “pipeline” column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Low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Signed vs cashed revenue, never conflated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Hand overdue invoices to qonto-invoice-chaser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Low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Detection here, follow-up there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r>
              <w:rPr>
                <w:b/>
                <w:sz w:val="19"/>
              </w:rPr>
              <w:t>Implicit hourly rate (margin ÷ declared time)</w:t>
            </w:r>
          </w:p>
        </w:tc>
        <w:tc>
          <w:tcPr>
            <w:tcW w:type="dxa" w:w="1474"/>
            <w:shd w:val="clear" w:fill="F1EDFF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3402"/>
            <w:shd w:val="clear" w:fill="F1EDFF"/>
          </w:tcPr>
          <w:p>
            <w:r>
              <w:rPr>
                <w:sz w:val="19"/>
              </w:rPr>
              <w:t>Time stays user-declared — never invented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🛡 Guardrails</w:t>
      </w:r>
    </w:p>
    <w:p>
      <w:pPr>
        <w:pStyle w:val="ListBullet"/>
        <w:spacing w:after="60"/>
      </w:pPr>
      <w:r>
        <w:rPr>
          <w:sz w:val="21"/>
        </w:rPr>
        <w:t>Zero Qonto writes; the single write is the dedicated, clearly marked Notion database — after a preview and an explicit “yes”, never presented as done if the call failed</w:t>
      </w:r>
    </w:p>
    <w:p>
      <w:pPr>
        <w:pStyle w:val="ListBullet"/>
        <w:spacing w:after="60"/>
      </w:pPr>
      <w:r>
        <w:rPr>
          <w:sz w:val="21"/>
        </w:rPr>
        <w:t>Idempotent: re-run = in-place update (key: project name), never a duplicate, never a deletion</w:t>
      </w:r>
    </w:p>
    <w:p>
      <w:pPr>
        <w:pStyle w:val="ListBullet"/>
        <w:spacing w:after="60"/>
      </w:pPr>
      <w:r>
        <w:rPr>
          <w:sz w:val="21"/>
        </w:rPr>
        <w:t>The label → project mapping and the invoice ↔ transaction matching are always shown and correctable — no silent attribution</w:t>
      </w:r>
    </w:p>
    <w:p>
      <w:pPr>
        <w:pStyle w:val="ListBullet"/>
        <w:spacing w:after="60"/>
      </w:pPr>
      <w:r>
        <w:rPr>
          <w:sz w:val="21"/>
        </w:rPr>
        <w:t>Revenue is matched cash only; every fallback or estimate carries a 🟡 tag; no invented amounts</w:t>
      </w:r>
    </w:p>
    <w:p>
      <w:pPr>
        <w:pStyle w:val="ListBullet"/>
        <w:spacing w:after="60"/>
      </w:pPr>
      <w:r>
        <w:rPr>
          <w:sz w:val="21"/>
        </w:rPr>
        <w:t>Masked IBANs (last 4 digits) · pagination ≤ 50 everywhere · honest degradation (no labels, no invoices, no Notion, short history)</w:t>
      </w:r>
    </w:p>
    <w:p>
      <w:pPr>
        <w:spacing w:before="360"/>
        <w:jc w:val="center"/>
      </w:pPr>
      <w:r>
        <w:rPr>
          <w:color w:val="5A5670"/>
          <w:sz w:val="17"/>
        </w:rPr>
        <w:t>qonto-project-pnl · English documentation · Qonto × Anthropic MCP Hackathon · July 2026 · PR deliverable: SKILL.md · French version: doc-qonto-project-pnl.fr.docx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lvetica Neue" w:hAnsi="Helvetica Neue"/>
      <w:color w:val="1D1B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