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qonto-counterparty-watch</w:t>
      </w:r>
    </w:p>
    <w:p>
      <w:pPr>
        <w:jc w:val="center"/>
      </w:pPr>
      <w:r>
        <w:rPr>
          <w:b/>
          <w:color w:val="1D1B29"/>
          <w:sz w:val="26"/>
        </w:rPr>
        <w:t>Savoir qui te doit de l'argent… et qui coule — le radar tiers du compte Qonto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#2  ·  100 % lecture, zéro écriture  ·  SIRENE + BODACC croisés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Un impayé fait mal. Un impayé chez un client déjà en redressement judiciaire peut être perdu pour toujours — et personne ne t'a prévenu. Le skill transforme le compte Qonto en radar tiers :</w:t>
      </w:r>
    </w:p>
    <w:p>
      <w:pPr>
        <w:pStyle w:val="ListBullet"/>
        <w:spacing w:after="60"/>
      </w:pPr>
      <w:r>
        <w:rPr>
          <w:sz w:val="21"/>
        </w:rPr>
        <w:t>1. Encours par tiers — factures clients impayées (montants, ancienneté 0-30 / 31-60 / 61-90 / 90+ jours), engagements fournisseurs, dépense récurrente annualisée</w:t>
      </w:r>
    </w:p>
    <w:p>
      <w:pPr>
        <w:pStyle w:val="ListBullet"/>
        <w:spacing w:after="60"/>
      </w:pPr>
      <w:r>
        <w:rPr>
          <w:sz w:val="21"/>
        </w:rPr>
        <w:t>2. Comportement de paiement réel — délai observé vs due_date sur l'historique : retard moyen, pire retard, tendance qui se dégrade</w:t>
      </w:r>
    </w:p>
    <w:p>
      <w:pPr>
        <w:pStyle w:val="ListBullet"/>
        <w:spacing w:after="60"/>
      </w:pPr>
      <w:r>
        <w:rPr>
          <w:sz w:val="21"/>
        </w:rPr>
        <w:t>3. Santé légale (si le MCP Datagouv est présent) — SIRENE (radiations, cessations) et BODACC (redressement, liquidation, sauvegarde), avec la date de vérification sur chaque ligne</w:t>
      </w:r>
    </w:p>
    <w:p>
      <w:pPr>
        <w:pStyle w:val="ListBullet"/>
        <w:spacing w:after="60"/>
      </w:pPr>
      <w:r>
        <w:rPr>
          <w:sz w:val="21"/>
        </w:rPr>
        <w:t>4. Score de risque 🟢🟡🔴 justifié — croisement encours × santé légale × retard, et des alertes du type : « ton client X te doit N € ET vient d'entrer en redressement → relance-le AUJOURD'HUI, en recommandé »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Santé légale : France (SIRENE + BODACC). Autres pays Qonto (DE, ES, IT…) : dégradation propre — le cœur Qonto (encours + retards) marche partout, jamais de registre inventé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Datagouv (data.gouv.fr)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Détecté dynamiquement. Absent → le skill le dit et livre le scoring Qonto pur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SIREN des tiers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Extrait des fiches clients Qonto (tax_identification_number : TVA FR = SIREN + 2 clés) ou du nom exact. Sans SIREN → « non vérifiable », annoncé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Historique de factures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Plus il y a de factures payées, plus le retard moyen par client est fiable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(100 % lecture)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Normalisation des noms de contrepartie : libellés bancaires sales (mentions SEPA, références, suffixes SARL/SAS/EURL) — fusion des fiches clients Qonto et des contreparties de transactions sur une clé normalisée, libellé brut conservé</w:t>
      </w:r>
    </w:p>
    <w:p>
      <w:pPr>
        <w:pStyle w:val="ListBullet"/>
        <w:spacing w:after="60"/>
      </w:pPr>
      <w:r>
        <w:rPr>
          <w:sz w:val="21"/>
        </w:rPr>
        <w:t>SIREN extrait, jamais deviné : n° de TVA FR = 2 clés + SIREN (9 chiffres) ; sans SIREN → match par nom exact annoncé comme confiance moindre, ou « non vérifiable »</w:t>
      </w:r>
    </w:p>
    <w:p>
      <w:pPr>
        <w:pStyle w:val="ListBullet"/>
        <w:spacing w:after="60"/>
      </w:pPr>
      <w:r>
        <w:rPr>
          <w:sz w:val="21"/>
        </w:rPr>
        <w:t>Honnêteté sur la couverture : « vérifié sur BODACC le JJ/MM, rien trouvé » ≠ « garanti sain » — la couverture via data.gouv peut être partielle et le skill le dit</w:t>
      </w:r>
    </w:p>
    <w:p>
      <w:pPr>
        <w:pStyle w:val="ListBullet"/>
        <w:spacing w:after="60"/>
      </w:pPr>
      <w:r>
        <w:rPr>
          <w:sz w:val="21"/>
        </w:rPr>
        <w:t>Sans MCP Datagouv : annoncé une fois, scoring Qonto pur livré (encours + retards mesurés, déjà actionnable)</w:t>
      </w:r>
    </w:p>
    <w:p>
      <w:pPr>
        <w:pStyle w:val="ListBullet"/>
        <w:spacing w:after="60"/>
      </w:pPr>
      <w:r>
        <w:rPr>
          <w:sz w:val="21"/>
        </w:rPr>
        <w:t>Compte vide, aucune facture, tiers non français : le skill explique ce qu'il peut et ne peut pas évaluer</w:t>
      </w:r>
    </w:p>
    <w:p>
      <w:pPr>
        <w:pStyle w:val="ListBullet"/>
        <w:spacing w:after="60"/>
      </w:pPr>
      <w:r>
        <w:rPr>
          <w:sz w:val="21"/>
        </w:rPr>
        <w:t>Pagination ≤ 50 partout · multi-comptes géré compte par compte · IBAN masqués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100 % lecture, la donnée sort, rien ne rentre</w:t>
      </w:r>
    </w:p>
    <w:p>
      <w:r>
        <w:rPr>
          <w:b/>
          <w:i w:val="0"/>
          <w:sz w:val="21"/>
        </w:rPr>
        <w:t>🔍 100 % lecture, zéro écriture : le skill n'appelle aucun outil d'écriture Qonto — rien à approuver, rien à exécuter. Il croise deux mondes qui ne se parlent jamais : le compte Qonto (qui te doit quoi) et les registres publics français (qui coule). La donnée sort, rien ne rentre.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Grille de score (encours × santé légale × retard)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Déclencheurs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 d'alerte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/>
                <w:sz w:val="19"/>
              </w:rPr>
              <w:t>🔴 Critique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Procédure collective ouverte ou radiation AVEC encours ; impayé 90+ jours significatif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« Doit 9 700 €, redressement publié récemment → déclarer la créance (délai 2 mois) + relance recommandée »</w:t>
            </w:r>
          </w:p>
        </w:tc>
      </w:tr>
      <w:tr>
        <w:trPr>
          <w:cantSplit/>
        </w:trPr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🟡 À surveiller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Tendance de paiement qui se dégrade ; gros encours non vérifiable ; procédure trouvée sans encours actuel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« Retard moyen passé de 12 à 38 jours sur les 3 dernières factures »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b/>
                <w:sz w:val="19"/>
              </w:rPr>
              <w:t>🟢 Sain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Vérifié sans signal (avec date) et paiements dans les temps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  <w:t>« ✅ BODACC vérifié le 11/07, rien trouvé · retard moyen 4 jours »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(risque trié, alertes, couverture)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matrice encours × santé, ancienneté, cartes d'alerte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Note de couverture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Compteurs vérifiés / non vérifiables / registre indisponible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chaque rapport — l'honnêteté fait partie du livrable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tableau de risque sur compte réel → le moment croisé (un impayé réel qui rencontre une procédure BODACC) → dashboard final.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Registres européens (Handelsregister DE, Registro Mercantil ES…)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Qonto est paneuropéen ; v1 = France, v2 = un module registre par pays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Brouillon de relance par email (MCP Gmail détecté dynamiquement)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Multi-MCP optionnel — brouillon seulement, jamais d'envoi automatique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Diff entre deux scans (« nouveau 🔴 depuis lundi »)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rituel du lundi matin devient un delta, pas un rapport complet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Score de dépendance fournisseur (part des achats)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Réutilise l'inventaire, éclaire le risque de rupture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100 % lecture — aucun outil d'écriture Qonto appelé, jamais ; rien à approuver, rien à exécuter</w:t>
      </w:r>
    </w:p>
    <w:p>
      <w:pPr>
        <w:pStyle w:val="ListBullet"/>
        <w:spacing w:after="60"/>
      </w:pPr>
      <w:r>
        <w:rPr>
          <w:sz w:val="21"/>
        </w:rPr>
        <w:t>Jamais de statut légal sans source + date ; « rien trouvé » ≠ « garanti sain » quand la couverture est partielle</w:t>
      </w:r>
    </w:p>
    <w:p>
      <w:pPr>
        <w:pStyle w:val="ListBullet"/>
        <w:spacing w:after="60"/>
      </w:pPr>
      <w:r>
        <w:rPr>
          <w:sz w:val="21"/>
        </w:rPr>
        <w:t>Alertes = signaux, pas conseil juridique : procédure ouverte → confirmer sur bodacc.fr, en parler à l'avocat/expert-comptable</w:t>
      </w:r>
    </w:p>
    <w:p>
      <w:pPr>
        <w:pStyle w:val="ListBullet"/>
        <w:spacing w:after="60"/>
      </w:pPr>
      <w:r>
        <w:rPr>
          <w:sz w:val="21"/>
        </w:rPr>
        <w:t>Dégradation honnête : sans Datagouv → scoring Qonto pur annoncé ; tiers non français → encours + retards seulement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qonto-counterparty-watch · Documentation FR (pilotage) · Hackathon Qonto × Anthropic MCP · juillet 2026 · Livrable PR : SKILL.md · Version jury : doc-qonto-counterparty-watch.en.docx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