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qonto-monthly-close</w:t>
      </w:r>
    </w:p>
    <w:p>
      <w:pPr>
        <w:jc w:val="center"/>
      </w:pPr>
      <w:r>
        <w:rPr>
          <w:b/>
          <w:color w:val="1D1B29"/>
          <w:sz w:val="26"/>
        </w:rPr>
        <w:t>The month-end CFO in 3 minutes — one prompt, the full month reviewed, read-only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The monthly orchestrator  ·  100% read-only  ·  Zero side effects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Every month-end, small-business owners burn 2–4 hours compiling statements, receipts, VAT and unpaid invoices for their accountant. One prompt — “close my month” — triggers the full review:</w:t>
      </w:r>
    </w:p>
    <w:p>
      <w:pPr>
        <w:pStyle w:val="ListBullet"/>
        <w:spacing w:after="60"/>
      </w:pPr>
      <w:r>
        <w:rPr>
          <w:sz w:val="21"/>
        </w:rPr>
        <w:t>1. Missing receipts, prioritized by stakes — ranked by amount and recoverable VAT at risk, with a month completeness score</w:t>
      </w:r>
    </w:p>
    <w:p>
      <w:pPr>
        <w:pStyle w:val="ListBullet"/>
        <w:spacing w:after="60"/>
      </w:pPr>
      <w:r>
        <w:rPr>
          <w:sz w:val="21"/>
        </w:rPr>
        <w:t>2. The month's VAT — collected (on cash receipts when on_receipts is detected) − deductible (disclosed as a floor) = net to provision</w:t>
      </w:r>
    </w:p>
    <w:p>
      <w:pPr>
        <w:pStyle w:val="ListBullet"/>
        <w:spacing w:after="60"/>
      </w:pPr>
      <w:r>
        <w:rPr>
          <w:sz w:val="21"/>
        </w:rPr>
        <w:t>3. Anomalies — unusual spend, duplicate direct debit, never-seen-before beneficiary — flagged with evidence, never accused</w:t>
      </w:r>
    </w:p>
    <w:p>
      <w:pPr>
        <w:pStyle w:val="ListBullet"/>
        <w:spacing w:after="60"/>
      </w:pPr>
      <w:r>
        <w:rPr>
          <w:sz w:val="21"/>
        </w:rPr>
        <w:t>4. The rest of the review — unlabeled transactions (category proposed), unpaid client invoices (overdue + payer history), month-over-month comparison</w:t>
      </w:r>
    </w:p>
    <w:p>
      <w:r>
        <w:rPr>
          <w:b/>
          <w:i w:val="0"/>
          <w:sz w:val="21"/>
        </w:rPr>
        <w:t>→ An actionable closing report with a fix-it to-do sorted by priority (P1 money at risk → P2 compliance → P3 hygiene). Would someone use this on a Monday morning? It's literally the first Monday of the month, every month.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🧭 Where it sits in the family</w:t>
      </w:r>
    </w:p>
    <w:p>
      <w:r>
        <w:rPr>
          <w:b w:val="0"/>
          <w:i w:val="0"/>
          <w:sz w:val="21"/>
        </w:rPr>
        <w:t>qonto-monthly-close is the monthly orchestrator: it detects and prioritizes, read-only. Each finding then has its specialist: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68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It detects…</w:t>
            </w:r>
          </w:p>
        </w:tc>
        <w:tc>
          <w:tcPr>
            <w:tcW w:type="dxa" w:w="595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The specialist that acts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9"/>
              </w:rPr>
              <w:t>Missing receipts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9"/>
              </w:rPr>
              <w:t>qonto-receipt-hunter — chase + upload</w:t>
            </w:r>
          </w:p>
        </w:tc>
      </w:tr>
      <w:tr>
        <w:trPr>
          <w:cantSplit/>
        </w:trPr>
        <w:tc>
          <w:tcPr>
            <w:tcW w:type="dxa" w:w="368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Unpaid client invoices</w:t>
            </w:r>
          </w:p>
        </w:tc>
        <w:tc>
          <w:tcPr>
            <w:tcW w:type="dxa" w:w="5953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qonto-invoice-chaser — dunning drafts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9"/>
              </w:rPr>
              <w:t>VAT to provision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qonto-tax-pilot — tax schedule + SCA-gated provisioning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Receipts, anomalies, unpaid invoices, comparisons: every Qonto country. VAT module: French logic; other countries (DE, ES, IT…) → generic estimate, stated as such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≥ 3 months of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anomaly detectors and the comparison need a baseline; below that, honest degradation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Optional, detected dynamically: hunts the inbox for missing receipts; otherwise the skill says so and continues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(100% read-only)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Baselines before judgments: 3–6 months of history read on top of the month — the detectors compare against the account's own habits and always show the evidence (dates, amounts, baseline)</w:t>
      </w:r>
    </w:p>
    <w:p>
      <w:pPr>
        <w:pStyle w:val="ListBullet"/>
        <w:spacing w:after="60"/>
      </w:pPr>
      <w:r>
        <w:rPr>
          <w:sz w:val="21"/>
        </w:rPr>
        <w:t>Cash-basis VAT handled: vat_payment_condition “on_receipts” detected on the invoices → collected VAT follows client payments, not issued invoices</w:t>
      </w:r>
    </w:p>
    <w:p>
      <w:pPr>
        <w:pStyle w:val="ListBullet"/>
        <w:spacing w:after="60"/>
      </w:pPr>
      <w:r>
        <w:rPr>
          <w:sz w:val="21"/>
        </w:rPr>
        <w:t>Deductible VAT = a floor: summed vat_amount, count of untagged debits disclosed — and the cost of missing receipts quantified (no invoice = VAT not deductible)</w:t>
      </w:r>
    </w:p>
    <w:p>
      <w:pPr>
        <w:pStyle w:val="ListBullet"/>
        <w:spacing w:after="60"/>
      </w:pPr>
      <w:r>
        <w:rPr>
          <w:sz w:val="21"/>
        </w:rPr>
        <w:t>list_cash_flow_categories returns 403 on the claude.ai connector → list_labels fallback, handled silently</w:t>
      </w:r>
    </w:p>
    <w:p>
      <w:pPr>
        <w:pStyle w:val="ListBullet"/>
        <w:spacing w:after="60"/>
      </w:pPr>
      <w:r>
        <w:rPr>
          <w:sz w:val="21"/>
        </w:rPr>
        <w:t>Card operations reasoned on emitted_at (1–2 day lag vs settled_at) · empty month or non-French org: the skill says what it could compute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fully read-only, no write arrow</w:t>
      </w:r>
    </w:p>
    <w:p>
      <w:r>
        <w:rPr>
          <w:b/>
          <w:i w:val="0"/>
          <w:sz w:val="21"/>
        </w:rPr>
        <w:t>🔒 Fully read-only: this skill calls no write tool — nothing is created, modified, sent or moved. The report proposes; the user disposes, in the Qonto app or via the dedicated skills. You can run it on any account, any time, with zero side effects.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🕵️ The three anomaly detectors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Detector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Evidence shipped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>
              <w:rPr>
                <w:b/>
                <w:sz w:val="19"/>
              </w:rPr>
              <w:t>Unusual spend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A known counterparty whose month total deviates strongly from its baseline (&gt; 2× median), or a lone debit far outside the usual range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Amount vs the counterparty's historical median, reference window</w:t>
            </w:r>
          </w:p>
        </w:tc>
      </w:tr>
      <w:tr>
        <w:trPr>
          <w:cantSplit/>
        </w:trPr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Duplicate direct debit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Same payee, same amount (±1%), twice or more in the month, as a direct debit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Both dates, both amounts, the payee's identity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  <w:sz w:val="19"/>
              </w:rPr>
              <w:t>New beneficiary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  <w:t>A counterparty never seen in the prior months receiving a meaningful outbound amount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Dated first appearance, amount, absence from history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scorecard, receipts, VAT, anomalies, comparison, unpaid, to-do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Closing dashboard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HTML file/artifact: month scorecard, completeness gauge, VAT tile, anomaly cards, to-do checklist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month-end chore → one prompt → the live review → the full report landing in one pass (“96 transactions reviewed, 3 missing receipts, 1 duplicate caught, this month's VAT: €717 — here's your 10-minute to-do”) → the dashboard.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Accountant-ready export (structured PDF)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content exists, only the firm-friendly layout is missing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Closing memory: scorecards compared month after month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Completeness going up means the books are getting healthy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Zombie-subscription detector (recurring direct debit, never labeled, never justified)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Reuses the anomaly baselines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Multi-MCP: receipts from Google Drive in addition to Gmail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Same dynamic-detection pattern as Gmail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Fully read-only: no write tool is ever called — the report proposes, the user disposes</w:t>
      </w:r>
    </w:p>
    <w:p>
      <w:pPr>
        <w:pStyle w:val="ListBullet"/>
        <w:spacing w:after="60"/>
      </w:pPr>
      <w:r>
        <w:rPr>
          <w:sz w:val="21"/>
        </w:rPr>
        <w:t>Anomalies are flags with evidence, not accusations: the baseline that triggered each flag is always shown</w:t>
      </w:r>
    </w:p>
    <w:p>
      <w:pPr>
        <w:pStyle w:val="ListBullet"/>
        <w:spacing w:after="60"/>
      </w:pPr>
      <w:r>
        <w:rPr>
          <w:sz w:val="21"/>
        </w:rPr>
        <w:t>VAT figures are estimates, not filings — accountant validation recommended in every report</w:t>
      </w:r>
    </w:p>
    <w:p>
      <w:pPr>
        <w:pStyle w:val="ListBullet"/>
        <w:spacing w:after="60"/>
      </w:pPr>
      <w:r>
        <w:rPr>
          <w:sz w:val="21"/>
        </w:rPr>
        <w:t>Honest degradation (empty month, short history, non-FR country) · masked IBANs (last 4 digits) · pagination ≤ 50</w:t>
      </w:r>
    </w:p>
    <w:p>
      <w:pPr>
        <w:spacing w:before="360"/>
        <w:jc w:val="center"/>
      </w:pPr>
      <w:r>
        <w:rPr>
          <w:color w:val="5A5670"/>
          <w:sz w:val="17"/>
        </w:rPr>
        <w:t>qonto-monthly-close · English documentation · Qonto × Anthropic MCP Hackathon · July 2026 · PR deliverable: SKILL.md · French version: doc-qonto-monthly-close.fr.docx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