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D6" w:rsidRDefault="00FB4879" w:rsidP="007C5697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86CC8F" wp14:editId="058E3791">
                <wp:simplePos x="0" y="0"/>
                <wp:positionH relativeFrom="column">
                  <wp:posOffset>242570</wp:posOffset>
                </wp:positionH>
                <wp:positionV relativeFrom="paragraph">
                  <wp:posOffset>1101725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4BD" w:rsidRPr="00B87D29" w:rsidRDefault="001504BD" w:rsidP="00FB4879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 xml:space="preserve">OC PIZZA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.1pt;margin-top:86.75pt;width:309.5pt;height:11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" filled="f" stroked="f">
                <v:textbox>
                  <w:txbxContent>
                    <w:p w:rsidR="001504BD" w:rsidRPr="00B87D29" w:rsidRDefault="001504BD" w:rsidP="00FB4879">
                      <w:pPr>
                        <w:jc w:val="center"/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 xml:space="preserve">OC PIZZA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15D">
        <w:rPr>
          <w:noProof/>
        </w:rPr>
        <w:drawing>
          <wp:inline distT="0" distB="0" distL="0" distR="0" wp14:anchorId="6312B7FA" wp14:editId="6028EA87">
            <wp:extent cx="2497455" cy="6380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432" t="9804"/>
                    <a:stretch/>
                  </pic:blipFill>
                  <pic:spPr bwMode="auto">
                    <a:xfrm>
                      <a:off x="0" y="0"/>
                      <a:ext cx="2497455" cy="63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76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353D3" wp14:editId="07A03134">
                <wp:simplePos x="0" y="0"/>
                <wp:positionH relativeFrom="column">
                  <wp:posOffset>370840</wp:posOffset>
                </wp:positionH>
                <wp:positionV relativeFrom="paragraph">
                  <wp:posOffset>1877695</wp:posOffset>
                </wp:positionV>
                <wp:extent cx="3562350" cy="70485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4BD" w:rsidRPr="00B87D29" w:rsidRDefault="001504BD" w:rsidP="00FB4879">
                            <w:pPr>
                              <w:jc w:val="center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Spécifications Fonctionnelles détaillés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29.2pt;margin-top:147.85pt;width:280.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" filled="f" stroked="f">
                <v:textbox>
                  <w:txbxContent>
                    <w:p w:rsidR="001504BD" w:rsidRPr="00B87D29" w:rsidRDefault="001504BD" w:rsidP="00FB4879">
                      <w:pPr>
                        <w:jc w:val="center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Spécifications Fonctionnelles détaillés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DCF">
        <w:rPr>
          <w:noProof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column">
              <wp:posOffset>-102235</wp:posOffset>
            </wp:positionH>
            <wp:positionV relativeFrom="paragraph">
              <wp:posOffset>-224155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6D6">
        <w:br w:type="page"/>
      </w:r>
    </w:p>
    <w:bookmarkStart w:id="0" w:name="_Toc10212303" w:displacedByCustomXml="next"/>
    <w:sdt>
      <w:sdtPr>
        <w:id w:val="-12891987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595959" w:themeColor="text1" w:themeTint="A6"/>
          <w:sz w:val="21"/>
          <w:szCs w:val="21"/>
        </w:rPr>
      </w:sdtEndPr>
      <w:sdtContent>
        <w:p w:rsidR="00ED17A1" w:rsidRPr="00ED17A1" w:rsidRDefault="00ED17A1" w:rsidP="00ED17A1">
          <w:pPr>
            <w:pStyle w:val="Titre"/>
            <w:rPr>
              <w:rFonts w:ascii="Gill Sans MT" w:hAnsi="Gill Sans MT"/>
            </w:rPr>
          </w:pPr>
          <w:r w:rsidRPr="00ED17A1">
            <w:rPr>
              <w:rFonts w:ascii="Gill Sans MT" w:hAnsi="Gill Sans MT"/>
            </w:rPr>
            <w:t>Table des matières</w:t>
          </w:r>
          <w:bookmarkEnd w:id="0"/>
        </w:p>
        <w:p w:rsidR="006F6A6D" w:rsidRDefault="00ED17A1">
          <w:pPr>
            <w:pStyle w:val="TM1"/>
            <w:tabs>
              <w:tab w:val="right" w:leader="dot" w:pos="11512"/>
            </w:tabs>
            <w:rPr>
              <w:rFonts w:cstheme="minorBidi"/>
              <w:noProof/>
            </w:rPr>
          </w:pPr>
          <w:r w:rsidRPr="00ED17A1">
            <w:rPr>
              <w:rFonts w:ascii="Gill Sans MT" w:hAnsi="Gill Sans MT"/>
            </w:rPr>
            <w:fldChar w:fldCharType="begin"/>
          </w:r>
          <w:r w:rsidRPr="00ED17A1">
            <w:rPr>
              <w:rFonts w:ascii="Gill Sans MT" w:hAnsi="Gill Sans MT"/>
            </w:rPr>
            <w:instrText xml:space="preserve"> TOC \o "1-3" \h \z \u </w:instrText>
          </w:r>
          <w:r w:rsidRPr="00ED17A1">
            <w:rPr>
              <w:rFonts w:ascii="Gill Sans MT" w:hAnsi="Gill Sans MT"/>
            </w:rPr>
            <w:fldChar w:fldCharType="separate"/>
          </w:r>
          <w:hyperlink w:anchor="_Toc10472142" w:history="1">
            <w:r w:rsidR="006F6A6D" w:rsidRPr="00BE2176">
              <w:rPr>
                <w:rStyle w:val="Lienhypertexte"/>
                <w:rFonts w:ascii="Gill Sans MT" w:hAnsi="Gill Sans MT"/>
                <w:noProof/>
              </w:rPr>
              <w:t>INTRODUCTION</w:t>
            </w:r>
            <w:r w:rsidR="006F6A6D">
              <w:rPr>
                <w:noProof/>
                <w:webHidden/>
              </w:rPr>
              <w:tab/>
            </w:r>
            <w:r w:rsidR="006F6A6D">
              <w:rPr>
                <w:noProof/>
                <w:webHidden/>
              </w:rPr>
              <w:fldChar w:fldCharType="begin"/>
            </w:r>
            <w:r w:rsidR="006F6A6D">
              <w:rPr>
                <w:noProof/>
                <w:webHidden/>
              </w:rPr>
              <w:instrText xml:space="preserve"> PAGEREF _Toc10472142 \h </w:instrText>
            </w:r>
            <w:r w:rsidR="006F6A6D">
              <w:rPr>
                <w:noProof/>
                <w:webHidden/>
              </w:rPr>
            </w:r>
            <w:r w:rsidR="006F6A6D">
              <w:rPr>
                <w:noProof/>
                <w:webHidden/>
              </w:rPr>
              <w:fldChar w:fldCharType="separate"/>
            </w:r>
            <w:r w:rsidR="006F6A6D">
              <w:rPr>
                <w:noProof/>
                <w:webHidden/>
              </w:rPr>
              <w:t>3</w:t>
            </w:r>
            <w:r w:rsidR="006F6A6D">
              <w:rPr>
                <w:noProof/>
                <w:webHidden/>
              </w:rPr>
              <w:fldChar w:fldCharType="end"/>
            </w:r>
          </w:hyperlink>
        </w:p>
        <w:p w:rsidR="006F6A6D" w:rsidRDefault="006F6A6D">
          <w:pPr>
            <w:pStyle w:val="TM2"/>
            <w:tabs>
              <w:tab w:val="right" w:leader="dot" w:pos="11512"/>
            </w:tabs>
            <w:rPr>
              <w:rFonts w:cstheme="minorBidi"/>
              <w:noProof/>
            </w:rPr>
          </w:pPr>
          <w:hyperlink w:anchor="_Toc10472143" w:history="1">
            <w:r w:rsidRPr="00BE2176">
              <w:rPr>
                <w:rStyle w:val="Lienhypertexte"/>
                <w:rFonts w:ascii="Gill Sans MT" w:hAnsi="Gill Sans MT"/>
                <w:noProof/>
                <w:color w:val="6666FF" w:themeColor="hyperlink" w:themeTint="99"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6D" w:rsidRDefault="006F6A6D">
          <w:pPr>
            <w:pStyle w:val="TM2"/>
            <w:tabs>
              <w:tab w:val="right" w:leader="dot" w:pos="11512"/>
            </w:tabs>
            <w:rPr>
              <w:rFonts w:cstheme="minorBidi"/>
              <w:noProof/>
            </w:rPr>
          </w:pPr>
          <w:hyperlink w:anchor="_Toc10472144" w:history="1">
            <w:r w:rsidRPr="00BE2176">
              <w:rPr>
                <w:rStyle w:val="Lienhypertexte"/>
                <w:rFonts w:ascii="Gill Sans MT" w:hAnsi="Gill Sans MT"/>
                <w:noProof/>
                <w:color w:val="6666FF" w:themeColor="hyperlink" w:themeTint="99"/>
              </w:rPr>
              <w:t>Champs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6D" w:rsidRDefault="006F6A6D">
          <w:pPr>
            <w:pStyle w:val="TM1"/>
            <w:tabs>
              <w:tab w:val="right" w:leader="dot" w:pos="11512"/>
            </w:tabs>
            <w:rPr>
              <w:rFonts w:cstheme="minorBidi"/>
              <w:noProof/>
            </w:rPr>
          </w:pPr>
          <w:hyperlink w:anchor="_Toc10472145" w:history="1">
            <w:r w:rsidRPr="00BE2176">
              <w:rPr>
                <w:rStyle w:val="Lienhypertexte"/>
                <w:rFonts w:ascii="Gill Sans MT" w:hAnsi="Gill Sans MT"/>
                <w:noProof/>
              </w:rPr>
              <w:t>DESCRIPTION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6D" w:rsidRDefault="006F6A6D">
          <w:pPr>
            <w:pStyle w:val="TM2"/>
            <w:tabs>
              <w:tab w:val="right" w:leader="dot" w:pos="11512"/>
            </w:tabs>
            <w:rPr>
              <w:rFonts w:cstheme="minorBidi"/>
              <w:noProof/>
            </w:rPr>
          </w:pPr>
          <w:hyperlink w:anchor="_Toc10472146" w:history="1">
            <w:r w:rsidRPr="00BE2176">
              <w:rPr>
                <w:rStyle w:val="Lienhypertexte"/>
                <w:rFonts w:ascii="Gill Sans MT" w:hAnsi="Gill Sans MT"/>
                <w:noProof/>
                <w:color w:val="6666FF" w:themeColor="hyperlink" w:themeTint="99"/>
              </w:rPr>
              <w:t>Conception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6D" w:rsidRDefault="006F6A6D">
          <w:pPr>
            <w:pStyle w:val="TM3"/>
            <w:tabs>
              <w:tab w:val="right" w:leader="dot" w:pos="11512"/>
            </w:tabs>
            <w:rPr>
              <w:rFonts w:cstheme="minorBidi"/>
              <w:noProof/>
            </w:rPr>
          </w:pPr>
          <w:hyperlink w:anchor="_Toc10472147" w:history="1">
            <w:r w:rsidRPr="00BE2176">
              <w:rPr>
                <w:rStyle w:val="Lienhypertexte"/>
                <w:rFonts w:ascii="Gill Sans MT" w:hAnsi="Gill Sans MT"/>
                <w:noProof/>
                <w:color w:val="0000BF" w:themeColor="hyperlink" w:themeShade="BF"/>
              </w:rPr>
              <w:t>Définition des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6D" w:rsidRDefault="006F6A6D">
          <w:pPr>
            <w:pStyle w:val="TM3"/>
            <w:tabs>
              <w:tab w:val="right" w:leader="dot" w:pos="11512"/>
            </w:tabs>
            <w:rPr>
              <w:rFonts w:cstheme="minorBidi"/>
              <w:noProof/>
            </w:rPr>
          </w:pPr>
          <w:hyperlink w:anchor="_Toc10472148" w:history="1">
            <w:r w:rsidRPr="00BE2176">
              <w:rPr>
                <w:rStyle w:val="Lienhypertexte"/>
                <w:rFonts w:ascii="Gill Sans MT" w:hAnsi="Gill Sans MT"/>
                <w:noProof/>
                <w:color w:val="0000BF" w:themeColor="hyperlink" w:themeShade="BF"/>
              </w:rPr>
              <w:t>Domaines fonctionnels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6D" w:rsidRDefault="006F6A6D">
          <w:pPr>
            <w:pStyle w:val="TM2"/>
            <w:tabs>
              <w:tab w:val="right" w:leader="dot" w:pos="11512"/>
            </w:tabs>
            <w:rPr>
              <w:rFonts w:cstheme="minorBidi"/>
              <w:noProof/>
            </w:rPr>
          </w:pPr>
          <w:hyperlink w:anchor="_Toc10472149" w:history="1">
            <w:r w:rsidRPr="00BE2176">
              <w:rPr>
                <w:rStyle w:val="Lienhypertexte"/>
                <w:rFonts w:ascii="Gill Sans MT" w:hAnsi="Gill Sans MT"/>
                <w:noProof/>
                <w:color w:val="6666FF" w:themeColor="hyperlink" w:themeTint="99"/>
              </w:rPr>
              <w:t>Fonctionnalités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A1" w:rsidRDefault="00ED17A1" w:rsidP="00ED17A1">
          <w:pPr>
            <w:pStyle w:val="Sous-titre"/>
          </w:pPr>
          <w:r w:rsidRPr="00ED17A1">
            <w:rPr>
              <w:rFonts w:ascii="Gill Sans MT" w:hAnsi="Gill Sans MT"/>
            </w:rPr>
            <w:fldChar w:fldCharType="end"/>
          </w:r>
        </w:p>
      </w:sdtContent>
    </w:sdt>
    <w:p w:rsidR="001176D6" w:rsidRDefault="001176D6">
      <w:r>
        <w:br w:type="page"/>
      </w:r>
    </w:p>
    <w:p w:rsidR="001176D6" w:rsidRPr="00ED17A1" w:rsidRDefault="00ED17A1" w:rsidP="00ED17A1">
      <w:pPr>
        <w:pStyle w:val="Titre1"/>
        <w:jc w:val="center"/>
        <w:rPr>
          <w:rFonts w:ascii="Gill Sans MT" w:hAnsi="Gill Sans MT"/>
          <w:sz w:val="52"/>
          <w:szCs w:val="52"/>
        </w:rPr>
      </w:pPr>
      <w:bookmarkStart w:id="1" w:name="_Toc10472142"/>
      <w:r w:rsidRPr="00ED17A1">
        <w:rPr>
          <w:rFonts w:ascii="Gill Sans MT" w:hAnsi="Gill Sans MT"/>
          <w:sz w:val="52"/>
          <w:szCs w:val="52"/>
        </w:rPr>
        <w:lastRenderedPageBreak/>
        <w:t>INTRODUCTION</w:t>
      </w:r>
      <w:bookmarkEnd w:id="1"/>
    </w:p>
    <w:p w:rsidR="00ED17A1" w:rsidRDefault="00ED17A1"/>
    <w:p w:rsidR="00ED17A1" w:rsidRPr="007C5697" w:rsidRDefault="004F37EF" w:rsidP="004F37EF">
      <w:pPr>
        <w:pStyle w:val="Titre2"/>
        <w:jc w:val="center"/>
        <w:rPr>
          <w:rFonts w:ascii="Gill Sans MT" w:hAnsi="Gill Sans MT"/>
          <w:color w:val="548DD4" w:themeColor="text2" w:themeTint="99"/>
          <w:sz w:val="36"/>
          <w:szCs w:val="36"/>
        </w:rPr>
      </w:pPr>
      <w:bookmarkStart w:id="2" w:name="_Toc10472143"/>
      <w:r w:rsidRPr="007C5697">
        <w:rPr>
          <w:rFonts w:ascii="Gill Sans MT" w:hAnsi="Gill Sans MT"/>
          <w:color w:val="548DD4" w:themeColor="text2" w:themeTint="99"/>
          <w:sz w:val="36"/>
          <w:szCs w:val="36"/>
        </w:rPr>
        <w:t>Objectif</w:t>
      </w:r>
      <w:bookmarkEnd w:id="2"/>
    </w:p>
    <w:p w:rsidR="004F37EF" w:rsidRPr="00BD26DA" w:rsidRDefault="004F37EF" w:rsidP="00EA683C">
      <w:pPr>
        <w:jc w:val="both"/>
        <w:rPr>
          <w:color w:val="17365D" w:themeColor="text2" w:themeShade="BF"/>
          <w:sz w:val="28"/>
          <w:szCs w:val="28"/>
        </w:rPr>
      </w:pPr>
    </w:p>
    <w:p w:rsidR="004F37EF" w:rsidRPr="00BD26DA" w:rsidRDefault="004F37EF" w:rsidP="00EA683C">
      <w:pPr>
        <w:jc w:val="both"/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 xml:space="preserve">Ce document présente les spécifications fonctionnelles pour la mise en place d’un nouveau système informatique pour la société OC PIZZA. </w:t>
      </w:r>
    </w:p>
    <w:p w:rsidR="004F37EF" w:rsidRPr="00BD26DA" w:rsidRDefault="004F37EF" w:rsidP="00EA683C">
      <w:pPr>
        <w:jc w:val="both"/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>Dans le cadre de son expansion, elle souhaite pouvoir mieux gérer ses points de vente à travers ce nouvel outil.</w:t>
      </w:r>
    </w:p>
    <w:p w:rsidR="004F37EF" w:rsidRPr="00BD26DA" w:rsidRDefault="004F37EF" w:rsidP="004F37EF">
      <w:pPr>
        <w:rPr>
          <w:rFonts w:ascii="Gill Sans MT" w:hAnsi="Gill Sans MT"/>
          <w:color w:val="17365D" w:themeColor="text2" w:themeShade="BF"/>
          <w:sz w:val="24"/>
          <w:szCs w:val="24"/>
        </w:rPr>
      </w:pPr>
    </w:p>
    <w:p w:rsidR="004F37EF" w:rsidRPr="00BD26DA" w:rsidRDefault="004F37EF" w:rsidP="004F37EF">
      <w:pPr>
        <w:pStyle w:val="Titre2"/>
        <w:jc w:val="center"/>
        <w:rPr>
          <w:rFonts w:ascii="Gill Sans MT" w:hAnsi="Gill Sans MT"/>
          <w:color w:val="17365D" w:themeColor="text2" w:themeShade="BF"/>
          <w:sz w:val="36"/>
          <w:szCs w:val="36"/>
        </w:rPr>
      </w:pPr>
      <w:bookmarkStart w:id="3" w:name="_Toc10472144"/>
      <w:r w:rsidRPr="007C5697">
        <w:rPr>
          <w:rFonts w:ascii="Gill Sans MT" w:hAnsi="Gill Sans MT"/>
          <w:color w:val="548DD4" w:themeColor="text2" w:themeTint="99"/>
          <w:sz w:val="36"/>
          <w:szCs w:val="36"/>
        </w:rPr>
        <w:t>Champs d’application</w:t>
      </w:r>
      <w:bookmarkEnd w:id="3"/>
    </w:p>
    <w:p w:rsidR="004F37EF" w:rsidRPr="00BD26DA" w:rsidRDefault="004F37EF" w:rsidP="004F37EF">
      <w:pPr>
        <w:rPr>
          <w:color w:val="17365D" w:themeColor="text2" w:themeShade="BF"/>
          <w:sz w:val="28"/>
          <w:szCs w:val="28"/>
        </w:rPr>
      </w:pPr>
    </w:p>
    <w:p w:rsidR="004F37EF" w:rsidRPr="00BD26DA" w:rsidRDefault="00EA683C" w:rsidP="00EA683C">
      <w:pPr>
        <w:jc w:val="both"/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>OC PIZZA est un jeune groupe de pizzeria en plein essor. Il est spécialisé dans les pizzas à livrer et à emporter. A ce jour, le groupe possède 5 points de vente et prévoit d’en ouvrir 3 de plus d’ici 6 mois.</w:t>
      </w:r>
    </w:p>
    <w:p w:rsidR="00EA683C" w:rsidRPr="00BD26DA" w:rsidRDefault="00EA683C" w:rsidP="00EA683C">
      <w:pPr>
        <w:jc w:val="both"/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>Afin de mieux s’organiser, la société souhaite la mise en place d’un nouveau système informatique unique pour l’ensemble de ses points de vente. Cet outil permettrait :</w:t>
      </w:r>
    </w:p>
    <w:p w:rsidR="00EA683C" w:rsidRPr="00BD26DA" w:rsidRDefault="003428FA" w:rsidP="00EA683C">
      <w:pPr>
        <w:pStyle w:val="Paragraphedeliste"/>
        <w:numPr>
          <w:ilvl w:val="0"/>
          <w:numId w:val="11"/>
        </w:numPr>
        <w:jc w:val="both"/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>Améliorer l’efficacité dans la gestion des commandes, de leur réception à la livraison en passant par leur préparation</w:t>
      </w:r>
    </w:p>
    <w:p w:rsidR="003428FA" w:rsidRPr="00BD26DA" w:rsidRDefault="003428FA" w:rsidP="00EA683C">
      <w:pPr>
        <w:pStyle w:val="Paragraphedeliste"/>
        <w:numPr>
          <w:ilvl w:val="0"/>
          <w:numId w:val="11"/>
        </w:numPr>
        <w:jc w:val="both"/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>Suivre en temps réel le stock d’ingrédient restants, les commandes passées et en préparation</w:t>
      </w:r>
    </w:p>
    <w:p w:rsidR="003428FA" w:rsidRPr="00BD26DA" w:rsidRDefault="003428FA" w:rsidP="00EA683C">
      <w:pPr>
        <w:pStyle w:val="Paragraphedeliste"/>
        <w:numPr>
          <w:ilvl w:val="0"/>
          <w:numId w:val="11"/>
        </w:numPr>
        <w:jc w:val="both"/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>Ubérisation de la livraison</w:t>
      </w:r>
    </w:p>
    <w:p w:rsidR="003428FA" w:rsidRPr="00BD26DA" w:rsidRDefault="003428FA" w:rsidP="00EA683C">
      <w:pPr>
        <w:pStyle w:val="Paragraphedeliste"/>
        <w:numPr>
          <w:ilvl w:val="0"/>
          <w:numId w:val="11"/>
        </w:numPr>
        <w:jc w:val="both"/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 xml:space="preserve">Proposer un aide-mémoire aux pizzaïolos indiquant la recette de chaque pizza </w:t>
      </w:r>
    </w:p>
    <w:p w:rsidR="003428FA" w:rsidRPr="00BD26DA" w:rsidRDefault="003428FA" w:rsidP="00EA683C">
      <w:pPr>
        <w:pStyle w:val="Paragraphedeliste"/>
        <w:numPr>
          <w:ilvl w:val="0"/>
          <w:numId w:val="11"/>
        </w:numPr>
        <w:jc w:val="both"/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>Disposer d’un site internet pour que les clients puissent :</w:t>
      </w:r>
    </w:p>
    <w:p w:rsidR="003428FA" w:rsidRPr="00BD26DA" w:rsidRDefault="003428FA" w:rsidP="003428FA">
      <w:pPr>
        <w:pStyle w:val="Paragraphedeliste"/>
        <w:numPr>
          <w:ilvl w:val="1"/>
          <w:numId w:val="11"/>
        </w:numPr>
        <w:jc w:val="both"/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 xml:space="preserve">Passer leurs commandes, en plus de la prise de commande par </w:t>
      </w:r>
      <w:r w:rsidR="00895805">
        <w:rPr>
          <w:rFonts w:ascii="Gill Sans MT" w:hAnsi="Gill Sans MT"/>
          <w:color w:val="17365D" w:themeColor="text2" w:themeShade="BF"/>
          <w:sz w:val="28"/>
          <w:szCs w:val="28"/>
        </w:rPr>
        <w:t xml:space="preserve">   </w:t>
      </w: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>téléphone ou sur place ;</w:t>
      </w:r>
    </w:p>
    <w:p w:rsidR="003428FA" w:rsidRPr="00BD26DA" w:rsidRDefault="003428FA" w:rsidP="003428FA">
      <w:pPr>
        <w:pStyle w:val="Paragraphedeliste"/>
        <w:numPr>
          <w:ilvl w:val="1"/>
          <w:numId w:val="11"/>
        </w:numPr>
        <w:jc w:val="both"/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>Payer en ligne leur commande s’ils le souhaitent – sinon, ils paieront directement à la livraison</w:t>
      </w:r>
    </w:p>
    <w:p w:rsidR="003428FA" w:rsidRPr="00BD26DA" w:rsidRDefault="003428FA" w:rsidP="003428FA">
      <w:pPr>
        <w:pStyle w:val="Paragraphedeliste"/>
        <w:numPr>
          <w:ilvl w:val="1"/>
          <w:numId w:val="11"/>
        </w:numPr>
        <w:jc w:val="both"/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>Modifier ou annuler leur commande tant que celle-ci n’a pas été préparée.</w:t>
      </w:r>
    </w:p>
    <w:p w:rsidR="003428FA" w:rsidRPr="00BD26DA" w:rsidRDefault="003428FA" w:rsidP="003428FA">
      <w:pPr>
        <w:pStyle w:val="Titre1"/>
        <w:jc w:val="center"/>
        <w:rPr>
          <w:rFonts w:ascii="Gill Sans MT" w:hAnsi="Gill Sans MT"/>
          <w:sz w:val="52"/>
          <w:szCs w:val="52"/>
        </w:rPr>
      </w:pPr>
      <w:bookmarkStart w:id="4" w:name="_Toc10472145"/>
      <w:r w:rsidRPr="00BD26DA">
        <w:rPr>
          <w:rFonts w:ascii="Gill Sans MT" w:hAnsi="Gill Sans MT"/>
          <w:sz w:val="52"/>
          <w:szCs w:val="52"/>
        </w:rPr>
        <w:lastRenderedPageBreak/>
        <w:t>DESCRIPTION GENERALE</w:t>
      </w:r>
      <w:bookmarkEnd w:id="4"/>
    </w:p>
    <w:p w:rsidR="00D57CEB" w:rsidRPr="00BD26DA" w:rsidRDefault="00D57CEB" w:rsidP="00D57CEB">
      <w:pPr>
        <w:rPr>
          <w:color w:val="17365D" w:themeColor="text2" w:themeShade="BF"/>
        </w:rPr>
      </w:pPr>
    </w:p>
    <w:p w:rsidR="00D57CEB" w:rsidRPr="007C5697" w:rsidRDefault="00D57CEB" w:rsidP="00D57CEB">
      <w:pPr>
        <w:pStyle w:val="Titre2"/>
        <w:jc w:val="center"/>
        <w:rPr>
          <w:rFonts w:ascii="Gill Sans MT" w:hAnsi="Gill Sans MT"/>
          <w:color w:val="548DD4" w:themeColor="text2" w:themeTint="99"/>
          <w:sz w:val="36"/>
          <w:szCs w:val="36"/>
        </w:rPr>
      </w:pPr>
      <w:bookmarkStart w:id="5" w:name="_Toc10472146"/>
      <w:r w:rsidRPr="007C5697">
        <w:rPr>
          <w:rFonts w:ascii="Gill Sans MT" w:hAnsi="Gill Sans MT"/>
          <w:color w:val="548DD4" w:themeColor="text2" w:themeTint="99"/>
          <w:sz w:val="36"/>
          <w:szCs w:val="36"/>
        </w:rPr>
        <w:t>Conception générale</w:t>
      </w:r>
      <w:bookmarkEnd w:id="5"/>
    </w:p>
    <w:p w:rsidR="00D57CEB" w:rsidRPr="00BD26DA" w:rsidRDefault="00D57CEB" w:rsidP="00D57CEB">
      <w:pPr>
        <w:rPr>
          <w:color w:val="17365D" w:themeColor="text2" w:themeShade="BF"/>
        </w:rPr>
      </w:pPr>
    </w:p>
    <w:p w:rsidR="00D57CEB" w:rsidRDefault="00D57CEB" w:rsidP="00D57CEB">
      <w:pPr>
        <w:pStyle w:val="Titre3"/>
        <w:rPr>
          <w:rFonts w:ascii="Gill Sans MT" w:hAnsi="Gill Sans MT"/>
          <w:color w:val="17365D" w:themeColor="text2" w:themeShade="BF"/>
          <w:sz w:val="32"/>
          <w:szCs w:val="32"/>
        </w:rPr>
      </w:pPr>
      <w:bookmarkStart w:id="6" w:name="_Toc10472147"/>
      <w:r w:rsidRPr="00BD26DA">
        <w:rPr>
          <w:rFonts w:ascii="Gill Sans MT" w:hAnsi="Gill Sans MT"/>
          <w:color w:val="17365D" w:themeColor="text2" w:themeShade="BF"/>
          <w:sz w:val="32"/>
          <w:szCs w:val="32"/>
        </w:rPr>
        <w:t>Définition des acteurs</w:t>
      </w:r>
      <w:bookmarkEnd w:id="6"/>
    </w:p>
    <w:p w:rsidR="00214579" w:rsidRPr="00214579" w:rsidRDefault="00214579" w:rsidP="00214579"/>
    <w:p w:rsidR="00D57CEB" w:rsidRDefault="00D57CEB" w:rsidP="00D57CEB">
      <w:pPr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>A travers un diagramme de contexte, nous avons pu déterminer les différents acteurs pour le nouveau système.</w:t>
      </w:r>
    </w:p>
    <w:p w:rsidR="00214579" w:rsidRPr="00BD26DA" w:rsidRDefault="00214579" w:rsidP="00D57CEB">
      <w:pPr>
        <w:rPr>
          <w:rFonts w:ascii="Gill Sans MT" w:hAnsi="Gill Sans MT"/>
          <w:color w:val="17365D" w:themeColor="text2" w:themeShade="BF"/>
          <w:sz w:val="28"/>
          <w:szCs w:val="28"/>
        </w:rPr>
      </w:pPr>
    </w:p>
    <w:p w:rsidR="00214579" w:rsidRPr="00BD26DA" w:rsidRDefault="00B67E66">
      <w:pPr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noProof/>
          <w:color w:val="17365D" w:themeColor="text2" w:themeShade="BF"/>
          <w:sz w:val="28"/>
          <w:szCs w:val="28"/>
        </w:rPr>
        <w:drawing>
          <wp:inline distT="0" distB="0" distL="0" distR="0">
            <wp:extent cx="7296150" cy="51866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xt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550" cy="51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DA" w:rsidRPr="00BD26DA" w:rsidRDefault="00BD26DA" w:rsidP="00D57CEB">
      <w:pPr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lastRenderedPageBreak/>
        <w:t>Grâce à ce diagramme, nous allons lister l’ensemble de nos acteurs pour ce projet.</w:t>
      </w:r>
    </w:p>
    <w:p w:rsidR="00BD26DA" w:rsidRPr="00BD26DA" w:rsidRDefault="00BD26DA" w:rsidP="00D57CEB">
      <w:pPr>
        <w:rPr>
          <w:rFonts w:ascii="Gill Sans MT" w:hAnsi="Gill Sans MT"/>
          <w:color w:val="17365D" w:themeColor="text2" w:themeShade="BF"/>
          <w:sz w:val="28"/>
          <w:szCs w:val="28"/>
        </w:rPr>
      </w:pP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ab/>
      </w:r>
      <w:r w:rsidRPr="00BD26DA">
        <w:rPr>
          <w:rFonts w:ascii="Gill Sans MT" w:hAnsi="Gill Sans MT"/>
          <w:b/>
          <w:color w:val="17365D" w:themeColor="text2" w:themeShade="BF"/>
          <w:sz w:val="28"/>
          <w:szCs w:val="28"/>
          <w:u w:val="single"/>
        </w:rPr>
        <w:t>Acteurs Principaux :</w:t>
      </w:r>
      <w:r w:rsidRPr="00BD26DA">
        <w:rPr>
          <w:rFonts w:ascii="Gill Sans MT" w:hAnsi="Gill Sans MT"/>
          <w:color w:val="17365D" w:themeColor="text2" w:themeShade="BF"/>
          <w:sz w:val="28"/>
          <w:szCs w:val="28"/>
        </w:rPr>
        <w:t xml:space="preserve"> </w:t>
      </w:r>
    </w:p>
    <w:p w:rsidR="00BD26DA" w:rsidRDefault="00BD26DA" w:rsidP="00BD26DA">
      <w:pPr>
        <w:pStyle w:val="Paragraphedeliste"/>
        <w:numPr>
          <w:ilvl w:val="0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Responsable de Chaîne :</w:t>
      </w:r>
    </w:p>
    <w:p w:rsidR="00BD26DA" w:rsidRDefault="00BD26DA" w:rsidP="00BD26DA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Consultation du Chiffre d’affaire de la chaîne</w:t>
      </w:r>
    </w:p>
    <w:p w:rsidR="00BD26DA" w:rsidRDefault="00BD26DA" w:rsidP="00BD26DA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 xml:space="preserve">Consultation du nombre de commande </w:t>
      </w:r>
    </w:p>
    <w:p w:rsidR="0061612D" w:rsidRDefault="0061612D" w:rsidP="0061612D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Consultation des stocks</w:t>
      </w:r>
    </w:p>
    <w:p w:rsidR="00EA1D98" w:rsidRPr="00EA1D98" w:rsidRDefault="00EA1D98" w:rsidP="00541F47">
      <w:pPr>
        <w:pStyle w:val="Paragraphedeliste"/>
        <w:spacing w:line="240" w:lineRule="auto"/>
        <w:ind w:left="3204"/>
        <w:rPr>
          <w:rFonts w:ascii="Gill Sans MT" w:hAnsi="Gill Sans MT"/>
          <w:color w:val="17365D" w:themeColor="text2" w:themeShade="BF"/>
          <w:sz w:val="28"/>
          <w:szCs w:val="28"/>
        </w:rPr>
      </w:pPr>
    </w:p>
    <w:p w:rsidR="0061612D" w:rsidRDefault="0061612D" w:rsidP="0061612D">
      <w:pPr>
        <w:pStyle w:val="Paragraphedeliste"/>
        <w:numPr>
          <w:ilvl w:val="0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Responsable du Point de Vente</w:t>
      </w:r>
    </w:p>
    <w:p w:rsidR="0061612D" w:rsidRDefault="0061612D" w:rsidP="0061612D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Consultation du Chiffre d’affaire du point de Vente</w:t>
      </w:r>
    </w:p>
    <w:p w:rsidR="0061612D" w:rsidRDefault="0061612D" w:rsidP="0061612D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Consultation du nombre de commande</w:t>
      </w:r>
    </w:p>
    <w:p w:rsidR="0061612D" w:rsidRDefault="0061612D" w:rsidP="0061612D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Consultation des commandes en préparation</w:t>
      </w:r>
    </w:p>
    <w:p w:rsidR="0061612D" w:rsidRDefault="0061612D" w:rsidP="0061612D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Consultation des commandes en livraison</w:t>
      </w:r>
    </w:p>
    <w:p w:rsidR="00EA1D98" w:rsidRDefault="0061612D" w:rsidP="00EA1D98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Consultation / Gestion des stocks</w:t>
      </w:r>
    </w:p>
    <w:p w:rsidR="00EA1D98" w:rsidRDefault="00EA1D98" w:rsidP="00541F47">
      <w:pPr>
        <w:pStyle w:val="Paragraphedeliste"/>
        <w:spacing w:line="240" w:lineRule="auto"/>
        <w:ind w:left="3204"/>
        <w:rPr>
          <w:rFonts w:ascii="Gill Sans MT" w:hAnsi="Gill Sans MT"/>
          <w:color w:val="17365D" w:themeColor="text2" w:themeShade="BF"/>
          <w:sz w:val="28"/>
          <w:szCs w:val="28"/>
        </w:rPr>
      </w:pPr>
    </w:p>
    <w:p w:rsidR="00EA1D98" w:rsidRDefault="00EA1D98" w:rsidP="00EA1D98">
      <w:pPr>
        <w:pStyle w:val="Paragraphedeliste"/>
        <w:numPr>
          <w:ilvl w:val="0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Vendeur</w:t>
      </w:r>
    </w:p>
    <w:p w:rsidR="00EA1D98" w:rsidRDefault="00EA1D98" w:rsidP="00EA1D98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Enregistre les commandes pour les clients appelant ou venant sur place</w:t>
      </w:r>
    </w:p>
    <w:p w:rsidR="00541F47" w:rsidRDefault="00541F47" w:rsidP="00EA1D98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Encaissement</w:t>
      </w:r>
    </w:p>
    <w:p w:rsidR="00EA1D98" w:rsidRDefault="00EA1D98" w:rsidP="00EA1D98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Suivre la commande</w:t>
      </w:r>
    </w:p>
    <w:p w:rsidR="00EA1D98" w:rsidRDefault="00EA1D98" w:rsidP="00EA1D98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Suivre la livraison</w:t>
      </w:r>
    </w:p>
    <w:p w:rsidR="00541F47" w:rsidRPr="00541F47" w:rsidRDefault="00541F47" w:rsidP="00541F47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Créé, modifie ou supprime un compte client</w:t>
      </w:r>
    </w:p>
    <w:p w:rsidR="00EA1D98" w:rsidRDefault="00EA1D98" w:rsidP="00541F47">
      <w:pPr>
        <w:pStyle w:val="Paragraphedeliste"/>
        <w:spacing w:line="240" w:lineRule="auto"/>
        <w:ind w:left="3204"/>
        <w:rPr>
          <w:rFonts w:ascii="Gill Sans MT" w:hAnsi="Gill Sans MT"/>
          <w:color w:val="17365D" w:themeColor="text2" w:themeShade="BF"/>
          <w:sz w:val="28"/>
          <w:szCs w:val="28"/>
        </w:rPr>
      </w:pPr>
    </w:p>
    <w:p w:rsidR="00EA1D98" w:rsidRDefault="00EA1D98" w:rsidP="00EA1D98">
      <w:pPr>
        <w:pStyle w:val="Paragraphedeliste"/>
        <w:numPr>
          <w:ilvl w:val="0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Pizzaïolo</w:t>
      </w:r>
    </w:p>
    <w:p w:rsidR="00EA1D98" w:rsidRDefault="00EA1D98" w:rsidP="00EA1D98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Consulte le suivi des commandes</w:t>
      </w:r>
    </w:p>
    <w:p w:rsidR="00EA1D98" w:rsidRDefault="00EA1D98" w:rsidP="00EA1D98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Consulte les recettes</w:t>
      </w:r>
    </w:p>
    <w:p w:rsidR="00EA1D98" w:rsidRPr="00EA1D98" w:rsidRDefault="00EA1D98" w:rsidP="00541F47">
      <w:pPr>
        <w:pStyle w:val="Paragraphedeliste"/>
        <w:spacing w:line="240" w:lineRule="auto"/>
        <w:ind w:left="3204"/>
        <w:rPr>
          <w:rFonts w:ascii="Gill Sans MT" w:hAnsi="Gill Sans MT"/>
          <w:color w:val="17365D" w:themeColor="text2" w:themeShade="BF"/>
          <w:sz w:val="28"/>
          <w:szCs w:val="28"/>
        </w:rPr>
      </w:pPr>
    </w:p>
    <w:p w:rsidR="0061612D" w:rsidRDefault="00EA1D98" w:rsidP="00EA1D98">
      <w:pPr>
        <w:pStyle w:val="Paragraphedeliste"/>
        <w:numPr>
          <w:ilvl w:val="0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Livreur</w:t>
      </w:r>
    </w:p>
    <w:p w:rsidR="00EA1D98" w:rsidRDefault="00541F47" w:rsidP="00EA1D98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Livre la commande</w:t>
      </w:r>
    </w:p>
    <w:p w:rsidR="00541F47" w:rsidRDefault="00541F47" w:rsidP="00EA1D98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Modifie le statut de la commande « en livraison » à « livrée »</w:t>
      </w:r>
    </w:p>
    <w:p w:rsidR="00541F47" w:rsidRDefault="00541F47" w:rsidP="00EA1D98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Encaissement</w:t>
      </w:r>
    </w:p>
    <w:p w:rsidR="00541F47" w:rsidRDefault="00541F47" w:rsidP="00541F47">
      <w:pPr>
        <w:pStyle w:val="Paragraphedeliste"/>
        <w:spacing w:line="240" w:lineRule="auto"/>
        <w:ind w:left="3204"/>
        <w:rPr>
          <w:rFonts w:ascii="Gill Sans MT" w:hAnsi="Gill Sans MT"/>
          <w:color w:val="17365D" w:themeColor="text2" w:themeShade="BF"/>
          <w:sz w:val="28"/>
          <w:szCs w:val="28"/>
        </w:rPr>
      </w:pPr>
    </w:p>
    <w:p w:rsidR="00541F47" w:rsidRDefault="00541F47" w:rsidP="00541F47">
      <w:pPr>
        <w:pStyle w:val="Paragraphedeliste"/>
        <w:numPr>
          <w:ilvl w:val="0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Client</w:t>
      </w:r>
    </w:p>
    <w:p w:rsidR="00541F47" w:rsidRDefault="00541F47" w:rsidP="00541F47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Consulte les pizzas disponibles</w:t>
      </w:r>
    </w:p>
    <w:p w:rsidR="00541F47" w:rsidRDefault="00541F47" w:rsidP="00541F47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Passe une commande</w:t>
      </w:r>
    </w:p>
    <w:p w:rsidR="00541F47" w:rsidRDefault="00541F47" w:rsidP="00541F47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Suit la préparation de sa commande et de sa livraison</w:t>
      </w:r>
    </w:p>
    <w:p w:rsidR="00541F47" w:rsidRDefault="00541F47" w:rsidP="00541F47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Paye en ligne</w:t>
      </w:r>
    </w:p>
    <w:p w:rsidR="00541F47" w:rsidRPr="0061612D" w:rsidRDefault="00541F47" w:rsidP="00541F47">
      <w:pPr>
        <w:pStyle w:val="Paragraphedeliste"/>
        <w:numPr>
          <w:ilvl w:val="1"/>
          <w:numId w:val="13"/>
        </w:numPr>
        <w:rPr>
          <w:rFonts w:ascii="Gill Sans MT" w:hAnsi="Gill Sans MT"/>
          <w:color w:val="17365D" w:themeColor="text2" w:themeShade="BF"/>
          <w:sz w:val="28"/>
          <w:szCs w:val="28"/>
        </w:rPr>
      </w:pPr>
      <w:r>
        <w:rPr>
          <w:rFonts w:ascii="Gill Sans MT" w:hAnsi="Gill Sans MT"/>
          <w:color w:val="17365D" w:themeColor="text2" w:themeShade="BF"/>
          <w:sz w:val="28"/>
          <w:szCs w:val="28"/>
        </w:rPr>
        <w:t>Créé, modifie ou supprime son compte client</w:t>
      </w:r>
    </w:p>
    <w:p w:rsidR="00BD26DA" w:rsidRPr="002175D5" w:rsidRDefault="001157BE" w:rsidP="001157BE">
      <w:pPr>
        <w:pStyle w:val="Titre3"/>
        <w:rPr>
          <w:rFonts w:ascii="Gill Sans MT" w:hAnsi="Gill Sans MT"/>
          <w:color w:val="17365D" w:themeColor="text2" w:themeShade="BF"/>
          <w:sz w:val="32"/>
          <w:szCs w:val="32"/>
        </w:rPr>
      </w:pPr>
      <w:bookmarkStart w:id="7" w:name="_Toc10472148"/>
      <w:r w:rsidRPr="002175D5">
        <w:rPr>
          <w:rFonts w:ascii="Gill Sans MT" w:hAnsi="Gill Sans MT"/>
          <w:color w:val="17365D" w:themeColor="text2" w:themeShade="BF"/>
          <w:sz w:val="32"/>
          <w:szCs w:val="32"/>
        </w:rPr>
        <w:lastRenderedPageBreak/>
        <w:t>Domaines fonctionnels du système</w:t>
      </w:r>
      <w:bookmarkEnd w:id="7"/>
    </w:p>
    <w:p w:rsidR="00BD26DA" w:rsidRDefault="00BD26DA" w:rsidP="00D57CEB">
      <w:pPr>
        <w:rPr>
          <w:rFonts w:ascii="Gill Sans MT" w:hAnsi="Gill Sans MT"/>
          <w:sz w:val="28"/>
          <w:szCs w:val="28"/>
        </w:rPr>
      </w:pPr>
    </w:p>
    <w:p w:rsidR="00B410EC" w:rsidRDefault="00A2492D" w:rsidP="00A2492D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Au regard des utilisations liées au différents acteurs, nous avons pu mettre en place trois domaines fonctionnels. </w:t>
      </w:r>
    </w:p>
    <w:p w:rsidR="00A2492D" w:rsidRDefault="00A2492D" w:rsidP="00A2492D">
      <w:pPr>
        <w:rPr>
          <w:rFonts w:ascii="Gill Sans MT" w:hAnsi="Gill Sans MT"/>
          <w:sz w:val="28"/>
          <w:szCs w:val="28"/>
        </w:rPr>
      </w:pPr>
      <w:r w:rsidRPr="00A2492D">
        <w:rPr>
          <w:rFonts w:ascii="Gill Sans MT" w:hAnsi="Gill Sans MT"/>
          <w:sz w:val="28"/>
          <w:szCs w:val="28"/>
        </w:rPr>
        <w:t>Le</w:t>
      </w:r>
      <w:r>
        <w:rPr>
          <w:rFonts w:ascii="Gill Sans MT" w:hAnsi="Gill Sans MT"/>
          <w:sz w:val="28"/>
          <w:szCs w:val="28"/>
        </w:rPr>
        <w:t> </w:t>
      </w:r>
      <w:r w:rsidRPr="00A2492D">
        <w:rPr>
          <w:rFonts w:ascii="Gill Sans MT" w:hAnsi="Gill Sans MT"/>
          <w:sz w:val="28"/>
          <w:szCs w:val="28"/>
        </w:rPr>
        <w:t>«</w:t>
      </w:r>
      <w:r>
        <w:rPr>
          <w:rFonts w:ascii="Gill Sans MT" w:hAnsi="Gill Sans MT"/>
          <w:sz w:val="28"/>
          <w:szCs w:val="28"/>
        </w:rPr>
        <w:t> </w:t>
      </w:r>
      <w:r w:rsidRPr="00A2492D">
        <w:rPr>
          <w:rFonts w:ascii="Gill Sans MT" w:hAnsi="Gill Sans MT"/>
          <w:sz w:val="28"/>
          <w:szCs w:val="28"/>
        </w:rPr>
        <w:t>package Vente</w:t>
      </w:r>
      <w:r>
        <w:rPr>
          <w:rFonts w:ascii="Gill Sans MT" w:hAnsi="Gill Sans MT"/>
          <w:sz w:val="28"/>
          <w:szCs w:val="28"/>
        </w:rPr>
        <w:t> »</w:t>
      </w:r>
      <w:r w:rsidRPr="00A2492D">
        <w:rPr>
          <w:rFonts w:ascii="Gill Sans MT" w:hAnsi="Gill Sans MT"/>
          <w:sz w:val="28"/>
          <w:szCs w:val="28"/>
        </w:rPr>
        <w:t xml:space="preserve"> contient deux autres packages</w:t>
      </w:r>
      <w:r>
        <w:rPr>
          <w:rFonts w:ascii="Gill Sans MT" w:hAnsi="Gill Sans MT"/>
          <w:sz w:val="28"/>
          <w:szCs w:val="28"/>
        </w:rPr>
        <w:t> :</w:t>
      </w:r>
    </w:p>
    <w:p w:rsidR="00A2492D" w:rsidRDefault="00A2492D" w:rsidP="00A2492D">
      <w:pPr>
        <w:pStyle w:val="Paragraphedeliste"/>
        <w:numPr>
          <w:ilvl w:val="0"/>
          <w:numId w:val="15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Package Commandes Cl</w:t>
      </w:r>
      <w:r w:rsidR="00B410EC">
        <w:rPr>
          <w:rFonts w:ascii="Gill Sans MT" w:hAnsi="Gill Sans MT"/>
          <w:sz w:val="28"/>
          <w:szCs w:val="28"/>
        </w:rPr>
        <w:t xml:space="preserve">ients </w:t>
      </w:r>
    </w:p>
    <w:p w:rsidR="00B410EC" w:rsidRDefault="00B410EC" w:rsidP="00A2492D">
      <w:pPr>
        <w:pStyle w:val="Paragraphedeliste"/>
        <w:numPr>
          <w:ilvl w:val="0"/>
          <w:numId w:val="15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Package Chiffre d’Affaires</w:t>
      </w:r>
    </w:p>
    <w:p w:rsidR="00B410EC" w:rsidRPr="00A2492D" w:rsidRDefault="00B410EC" w:rsidP="00B410EC">
      <w:pPr>
        <w:pStyle w:val="Paragraphedeliste"/>
        <w:ind w:left="3900"/>
        <w:rPr>
          <w:rFonts w:ascii="Gill Sans MT" w:hAnsi="Gill Sans MT"/>
          <w:sz w:val="28"/>
          <w:szCs w:val="28"/>
        </w:rPr>
      </w:pPr>
    </w:p>
    <w:p w:rsidR="00B67E66" w:rsidRDefault="00B410EC" w:rsidP="00D57CEB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Le « package Production » contient également deux autres packages :</w:t>
      </w:r>
    </w:p>
    <w:p w:rsidR="00B410EC" w:rsidRDefault="00B410EC" w:rsidP="00B410EC">
      <w:pPr>
        <w:pStyle w:val="Paragraphedeliste"/>
        <w:numPr>
          <w:ilvl w:val="0"/>
          <w:numId w:val="16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Package Commandes Fournisseurs</w:t>
      </w:r>
    </w:p>
    <w:p w:rsidR="00B410EC" w:rsidRDefault="00B410EC" w:rsidP="00B410EC">
      <w:pPr>
        <w:pStyle w:val="Paragraphedeliste"/>
        <w:numPr>
          <w:ilvl w:val="0"/>
          <w:numId w:val="16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Package Stock</w:t>
      </w:r>
    </w:p>
    <w:p w:rsidR="00B410EC" w:rsidRDefault="00B410EC" w:rsidP="00B410EC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Et enfin le « package Authentification »</w:t>
      </w:r>
      <w:r w:rsidR="006F6A6D">
        <w:rPr>
          <w:rFonts w:ascii="Gill Sans MT" w:hAnsi="Gill Sans MT"/>
          <w:sz w:val="28"/>
          <w:szCs w:val="28"/>
        </w:rPr>
        <w:t> :</w:t>
      </w:r>
    </w:p>
    <w:p w:rsidR="006F6A6D" w:rsidRDefault="006F6A6D" w:rsidP="006F6A6D">
      <w:pPr>
        <w:pStyle w:val="Paragraphedeliste"/>
        <w:numPr>
          <w:ilvl w:val="0"/>
          <w:numId w:val="20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Authentification comme client</w:t>
      </w:r>
    </w:p>
    <w:p w:rsidR="006F6A6D" w:rsidRPr="006F6A6D" w:rsidRDefault="006F6A6D" w:rsidP="006F6A6D">
      <w:pPr>
        <w:pStyle w:val="Paragraphedeliste"/>
        <w:numPr>
          <w:ilvl w:val="0"/>
          <w:numId w:val="20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Authentification comme salarié</w:t>
      </w:r>
    </w:p>
    <w:p w:rsidR="00B410EC" w:rsidRDefault="00B410EC" w:rsidP="00B410EC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Nous allons énumérer les différentes fonctionnalités que contiennent ces sous-packages. Le </w:t>
      </w:r>
      <w:r w:rsidR="009F3695">
        <w:rPr>
          <w:rFonts w:ascii="Gill Sans MT" w:hAnsi="Gill Sans MT"/>
          <w:sz w:val="28"/>
          <w:szCs w:val="28"/>
        </w:rPr>
        <w:t>sous-</w:t>
      </w:r>
      <w:r>
        <w:rPr>
          <w:rFonts w:ascii="Gill Sans MT" w:hAnsi="Gill Sans MT"/>
          <w:sz w:val="28"/>
          <w:szCs w:val="28"/>
        </w:rPr>
        <w:t>package Commandes Clients contient les fonctionnalités suivantes</w:t>
      </w:r>
      <w:r w:rsidR="00895805">
        <w:rPr>
          <w:rFonts w:ascii="Gill Sans MT" w:hAnsi="Gill Sans MT"/>
          <w:sz w:val="28"/>
          <w:szCs w:val="28"/>
        </w:rPr>
        <w:t xml:space="preserve"> selon son authentification</w:t>
      </w:r>
      <w:r>
        <w:rPr>
          <w:rFonts w:ascii="Gill Sans MT" w:hAnsi="Gill Sans MT"/>
          <w:sz w:val="28"/>
          <w:szCs w:val="28"/>
        </w:rPr>
        <w:t> :</w:t>
      </w:r>
    </w:p>
    <w:p w:rsidR="00B410EC" w:rsidRDefault="00B410EC" w:rsidP="00B410EC">
      <w:pPr>
        <w:pStyle w:val="Paragraphedeliste"/>
        <w:numPr>
          <w:ilvl w:val="0"/>
          <w:numId w:val="17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Consulter les pizzas disponibles</w:t>
      </w:r>
    </w:p>
    <w:p w:rsidR="00B410EC" w:rsidRDefault="00B410EC" w:rsidP="00B410EC">
      <w:pPr>
        <w:pStyle w:val="Paragraphedeliste"/>
        <w:numPr>
          <w:ilvl w:val="0"/>
          <w:numId w:val="17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Passer une commande</w:t>
      </w:r>
    </w:p>
    <w:p w:rsidR="00B410EC" w:rsidRDefault="00B410EC" w:rsidP="00B410EC">
      <w:pPr>
        <w:pStyle w:val="Paragraphedeliste"/>
        <w:numPr>
          <w:ilvl w:val="0"/>
          <w:numId w:val="17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Suivi de la préparation de la commande</w:t>
      </w:r>
    </w:p>
    <w:p w:rsidR="00B410EC" w:rsidRDefault="00B410EC" w:rsidP="00B410EC">
      <w:pPr>
        <w:pStyle w:val="Paragraphedeliste"/>
        <w:numPr>
          <w:ilvl w:val="0"/>
          <w:numId w:val="17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Un aide-mémoire pour les recettes</w:t>
      </w:r>
    </w:p>
    <w:p w:rsidR="009F3695" w:rsidRDefault="009F3695" w:rsidP="00B410EC">
      <w:pPr>
        <w:pStyle w:val="Paragraphedeliste"/>
        <w:numPr>
          <w:ilvl w:val="0"/>
          <w:numId w:val="17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Livraison</w:t>
      </w:r>
    </w:p>
    <w:p w:rsidR="00B410EC" w:rsidRDefault="009F3695" w:rsidP="00B410EC">
      <w:pPr>
        <w:pStyle w:val="Paragraphedeliste"/>
        <w:numPr>
          <w:ilvl w:val="0"/>
          <w:numId w:val="17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Suivi de la livraison</w:t>
      </w:r>
    </w:p>
    <w:p w:rsidR="009F3695" w:rsidRDefault="009F3695" w:rsidP="00B410EC">
      <w:pPr>
        <w:pStyle w:val="Paragraphedeliste"/>
        <w:numPr>
          <w:ilvl w:val="0"/>
          <w:numId w:val="17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Le paiement</w:t>
      </w:r>
    </w:p>
    <w:p w:rsidR="009F3695" w:rsidRPr="006F6A6D" w:rsidRDefault="009F3695" w:rsidP="009F3695">
      <w:pPr>
        <w:pStyle w:val="Paragraphedeliste"/>
        <w:numPr>
          <w:ilvl w:val="0"/>
          <w:numId w:val="17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Historique des commandes</w:t>
      </w:r>
    </w:p>
    <w:p w:rsidR="009F3695" w:rsidRDefault="009F3695" w:rsidP="009F3695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Le sous-package Chiffre d’affaire contient ces fonctionnalités :</w:t>
      </w:r>
    </w:p>
    <w:p w:rsidR="009F3695" w:rsidRDefault="009F3695" w:rsidP="009F3695">
      <w:pPr>
        <w:pStyle w:val="Paragraphedeliste"/>
        <w:numPr>
          <w:ilvl w:val="0"/>
          <w:numId w:val="18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Chiffre d’affaire d’un point de vente </w:t>
      </w:r>
    </w:p>
    <w:p w:rsidR="009F3695" w:rsidRDefault="009F3695" w:rsidP="009F3695">
      <w:pPr>
        <w:pStyle w:val="Paragraphedeliste"/>
        <w:numPr>
          <w:ilvl w:val="0"/>
          <w:numId w:val="18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Chiffre d’affaire de l’ensemble des points de ventes</w:t>
      </w:r>
    </w:p>
    <w:p w:rsidR="009F3695" w:rsidRPr="009F3695" w:rsidRDefault="009F3695" w:rsidP="009F3695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br w:type="page"/>
      </w:r>
    </w:p>
    <w:p w:rsidR="009F3695" w:rsidRDefault="009F3695" w:rsidP="009F3695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lastRenderedPageBreak/>
        <w:t>Le sous-package Stock</w:t>
      </w:r>
      <w:r w:rsidR="00895805">
        <w:rPr>
          <w:rFonts w:ascii="Gill Sans MT" w:hAnsi="Gill Sans MT"/>
          <w:sz w:val="28"/>
          <w:szCs w:val="28"/>
        </w:rPr>
        <w:t xml:space="preserve"> quant à lui possède ces fonctionnalités :</w:t>
      </w:r>
    </w:p>
    <w:p w:rsidR="00895805" w:rsidRDefault="00CE0F84" w:rsidP="00895805">
      <w:pPr>
        <w:pStyle w:val="Paragraphedeliste"/>
        <w:numPr>
          <w:ilvl w:val="0"/>
          <w:numId w:val="19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Gestion des stocks</w:t>
      </w:r>
    </w:p>
    <w:p w:rsidR="006F6A6D" w:rsidRPr="006F6A6D" w:rsidRDefault="00CE0F84" w:rsidP="006F6A6D">
      <w:pPr>
        <w:pStyle w:val="Paragraphedeliste"/>
        <w:numPr>
          <w:ilvl w:val="0"/>
          <w:numId w:val="19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Suivi des stocks</w:t>
      </w:r>
    </w:p>
    <w:p w:rsidR="006F6A6D" w:rsidRDefault="006F6A6D" w:rsidP="006F6A6D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Le sous-package Commande Fournisseurs permet :</w:t>
      </w:r>
    </w:p>
    <w:p w:rsidR="006F6A6D" w:rsidRDefault="006F6A6D" w:rsidP="006F6A6D">
      <w:pPr>
        <w:pStyle w:val="Paragraphedeliste"/>
        <w:numPr>
          <w:ilvl w:val="0"/>
          <w:numId w:val="2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Passe une commande des ingrédients</w:t>
      </w:r>
    </w:p>
    <w:p w:rsidR="006F6A6D" w:rsidRDefault="006F6A6D" w:rsidP="006F6A6D">
      <w:pPr>
        <w:pStyle w:val="Paragraphedeliste"/>
        <w:numPr>
          <w:ilvl w:val="0"/>
          <w:numId w:val="2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Le paiement</w:t>
      </w:r>
    </w:p>
    <w:p w:rsidR="006F6A6D" w:rsidRDefault="006F6A6D" w:rsidP="006F6A6D">
      <w:pPr>
        <w:pStyle w:val="Paragraphedeliste"/>
        <w:numPr>
          <w:ilvl w:val="0"/>
          <w:numId w:val="2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Historique des commandes</w:t>
      </w:r>
    </w:p>
    <w:p w:rsidR="006F6A6D" w:rsidRDefault="006F6A6D" w:rsidP="006F6A6D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sz w:val="28"/>
          <w:szCs w:val="28"/>
        </w:rPr>
        <w:drawing>
          <wp:inline distT="0" distB="0" distL="0" distR="0">
            <wp:extent cx="7316235" cy="543369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ckage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23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6D" w:rsidRDefault="006F6A6D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br w:type="page"/>
      </w:r>
    </w:p>
    <w:p w:rsidR="006F6A6D" w:rsidRDefault="006F6A6D" w:rsidP="006F6A6D">
      <w:pPr>
        <w:pStyle w:val="Titre2"/>
        <w:jc w:val="center"/>
        <w:rPr>
          <w:rFonts w:ascii="Gill Sans MT" w:hAnsi="Gill Sans MT"/>
          <w:color w:val="548DD4" w:themeColor="text2" w:themeTint="99"/>
          <w:sz w:val="36"/>
          <w:szCs w:val="36"/>
        </w:rPr>
      </w:pPr>
      <w:bookmarkStart w:id="8" w:name="_Toc10472149"/>
      <w:r w:rsidRPr="006F6A6D">
        <w:rPr>
          <w:rFonts w:ascii="Gill Sans MT" w:hAnsi="Gill Sans MT"/>
          <w:color w:val="548DD4" w:themeColor="text2" w:themeTint="99"/>
          <w:sz w:val="36"/>
          <w:szCs w:val="36"/>
        </w:rPr>
        <w:lastRenderedPageBreak/>
        <w:t>Fonctionnalités du produit</w:t>
      </w:r>
      <w:bookmarkEnd w:id="8"/>
    </w:p>
    <w:p w:rsidR="006F6A6D" w:rsidRDefault="006F6A6D" w:rsidP="006F6A6D"/>
    <w:p w:rsidR="006F6A6D" w:rsidRPr="006F6A6D" w:rsidRDefault="006F6A6D" w:rsidP="006F6A6D">
      <w:bookmarkStart w:id="9" w:name="_GoBack"/>
      <w:bookmarkEnd w:id="9"/>
    </w:p>
    <w:sectPr w:rsidR="006F6A6D" w:rsidRPr="006F6A6D" w:rsidSect="00C6015D">
      <w:headerReference w:type="default" r:id="rId13"/>
      <w:footerReference w:type="default" r:id="rId14"/>
      <w:pgSz w:w="11901" w:h="16817"/>
      <w:pgMar w:top="159" w:right="198" w:bottom="278" w:left="181" w:header="227" w:footer="28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5E5" w:rsidRDefault="00D635E5" w:rsidP="006651C9">
      <w:r>
        <w:separator/>
      </w:r>
    </w:p>
  </w:endnote>
  <w:endnote w:type="continuationSeparator" w:id="0">
    <w:p w:rsidR="00D635E5" w:rsidRDefault="00D635E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825025"/>
      <w:docPartObj>
        <w:docPartGallery w:val="Page Numbers (Bottom of Page)"/>
        <w:docPartUnique/>
      </w:docPartObj>
    </w:sdtPr>
    <w:sdtContent>
      <w:p w:rsidR="001504BD" w:rsidRDefault="001504B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9BE">
          <w:rPr>
            <w:noProof/>
          </w:rPr>
          <w:t>8</w:t>
        </w:r>
        <w:r>
          <w:fldChar w:fldCharType="end"/>
        </w:r>
      </w:p>
    </w:sdtContent>
  </w:sdt>
  <w:p w:rsidR="001504BD" w:rsidRDefault="001504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5E5" w:rsidRDefault="00D635E5" w:rsidP="006651C9">
      <w:r>
        <w:separator/>
      </w:r>
    </w:p>
  </w:footnote>
  <w:footnote w:type="continuationSeparator" w:id="0">
    <w:p w:rsidR="00D635E5" w:rsidRDefault="00D635E5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4BD" w:rsidRDefault="001504BD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5714365</wp:posOffset>
          </wp:positionH>
          <wp:positionV relativeFrom="paragraph">
            <wp:posOffset>198755</wp:posOffset>
          </wp:positionV>
          <wp:extent cx="1588770" cy="589915"/>
          <wp:effectExtent l="0" t="57150" r="30480" b="635"/>
          <wp:wrapThrough wrapText="bothSides">
            <wp:wrapPolygon edited="0">
              <wp:start x="12691" y="-2093"/>
              <wp:lineTo x="2072" y="-698"/>
              <wp:lineTo x="2072" y="11160"/>
              <wp:lineTo x="13986" y="20926"/>
              <wp:lineTo x="16317" y="20926"/>
              <wp:lineTo x="16576" y="19531"/>
              <wp:lineTo x="21496" y="11160"/>
              <wp:lineTo x="21755" y="5580"/>
              <wp:lineTo x="18129" y="-698"/>
              <wp:lineTo x="15022" y="-2093"/>
              <wp:lineTo x="12691" y="-2093"/>
            </wp:wrapPolygon>
          </wp:wrapThrough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8770" cy="58991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0E2D967" wp14:editId="29BB2E71">
          <wp:extent cx="2497455" cy="638025"/>
          <wp:effectExtent l="0" t="0" r="0" b="0"/>
          <wp:docPr id="197" name="Image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/>
                  <a:srcRect l="16432" t="9804"/>
                  <a:stretch/>
                </pic:blipFill>
                <pic:spPr bwMode="auto">
                  <a:xfrm>
                    <a:off x="0" y="0"/>
                    <a:ext cx="2497455" cy="638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73"/>
    <w:multiLevelType w:val="hybridMultilevel"/>
    <w:tmpl w:val="65747F28"/>
    <w:lvl w:ilvl="0" w:tplc="040C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 w15:restartNumberingAfterBreak="0">
    <w:nsid w:val="041E0F36"/>
    <w:multiLevelType w:val="hybridMultilevel"/>
    <w:tmpl w:val="87E60882"/>
    <w:lvl w:ilvl="0" w:tplc="040C000D">
      <w:start w:val="1"/>
      <w:numFmt w:val="bullet"/>
      <w:lvlText w:val=""/>
      <w:lvlJc w:val="left"/>
      <w:pPr>
        <w:ind w:left="32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4176B8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131216"/>
    <w:multiLevelType w:val="hybridMultilevel"/>
    <w:tmpl w:val="37AC0CB0"/>
    <w:lvl w:ilvl="0" w:tplc="040C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276A53D3"/>
    <w:multiLevelType w:val="hybridMultilevel"/>
    <w:tmpl w:val="50DEEF9C"/>
    <w:lvl w:ilvl="0" w:tplc="040C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FDB2283"/>
    <w:multiLevelType w:val="hybridMultilevel"/>
    <w:tmpl w:val="57A4A916"/>
    <w:lvl w:ilvl="0" w:tplc="040C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32D2644A"/>
    <w:multiLevelType w:val="hybridMultilevel"/>
    <w:tmpl w:val="7A24123A"/>
    <w:lvl w:ilvl="0" w:tplc="040C000D">
      <w:start w:val="1"/>
      <w:numFmt w:val="bullet"/>
      <w:lvlText w:val="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37EA4964"/>
    <w:multiLevelType w:val="hybridMultilevel"/>
    <w:tmpl w:val="875446AA"/>
    <w:lvl w:ilvl="0" w:tplc="040C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8" w15:restartNumberingAfterBreak="0">
    <w:nsid w:val="573E393C"/>
    <w:multiLevelType w:val="hybridMultilevel"/>
    <w:tmpl w:val="CC185162"/>
    <w:lvl w:ilvl="0" w:tplc="040C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 w15:restartNumberingAfterBreak="0">
    <w:nsid w:val="5ED850E7"/>
    <w:multiLevelType w:val="hybridMultilevel"/>
    <w:tmpl w:val="00D41E72"/>
    <w:lvl w:ilvl="0" w:tplc="040C000D">
      <w:start w:val="1"/>
      <w:numFmt w:val="bullet"/>
      <w:lvlText w:val="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636B5A2B"/>
    <w:multiLevelType w:val="hybridMultilevel"/>
    <w:tmpl w:val="B3B013F6"/>
    <w:lvl w:ilvl="0" w:tplc="040C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 w15:restartNumberingAfterBreak="0">
    <w:nsid w:val="79B30B19"/>
    <w:multiLevelType w:val="hybridMultilevel"/>
    <w:tmpl w:val="E8BC35B2"/>
    <w:lvl w:ilvl="0" w:tplc="040C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7"/>
  </w:num>
  <w:num w:numId="13">
    <w:abstractNumId w:val="4"/>
  </w:num>
  <w:num w:numId="14">
    <w:abstractNumId w:val="1"/>
  </w:num>
  <w:num w:numId="15">
    <w:abstractNumId w:val="6"/>
  </w:num>
  <w:num w:numId="16">
    <w:abstractNumId w:val="9"/>
  </w:num>
  <w:num w:numId="17">
    <w:abstractNumId w:val="11"/>
  </w:num>
  <w:num w:numId="18">
    <w:abstractNumId w:val="10"/>
  </w:num>
  <w:num w:numId="19">
    <w:abstractNumId w:val="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D6"/>
    <w:rsid w:val="000326C5"/>
    <w:rsid w:val="000861DC"/>
    <w:rsid w:val="001157BE"/>
    <w:rsid w:val="001176D6"/>
    <w:rsid w:val="001504BD"/>
    <w:rsid w:val="00154F18"/>
    <w:rsid w:val="001730CA"/>
    <w:rsid w:val="001A02BE"/>
    <w:rsid w:val="00202362"/>
    <w:rsid w:val="00214579"/>
    <w:rsid w:val="002175D5"/>
    <w:rsid w:val="002534DD"/>
    <w:rsid w:val="00255463"/>
    <w:rsid w:val="002A724D"/>
    <w:rsid w:val="002F4FD5"/>
    <w:rsid w:val="003428FA"/>
    <w:rsid w:val="00364ADF"/>
    <w:rsid w:val="003874D9"/>
    <w:rsid w:val="003B5121"/>
    <w:rsid w:val="00463284"/>
    <w:rsid w:val="00472FC1"/>
    <w:rsid w:val="004A6277"/>
    <w:rsid w:val="004F37EF"/>
    <w:rsid w:val="00515EF9"/>
    <w:rsid w:val="00526DD1"/>
    <w:rsid w:val="00541F47"/>
    <w:rsid w:val="00552A23"/>
    <w:rsid w:val="0058332A"/>
    <w:rsid w:val="0061612D"/>
    <w:rsid w:val="006651C9"/>
    <w:rsid w:val="006B445E"/>
    <w:rsid w:val="006F6A6D"/>
    <w:rsid w:val="007113F3"/>
    <w:rsid w:val="00726528"/>
    <w:rsid w:val="00792DCF"/>
    <w:rsid w:val="007975A2"/>
    <w:rsid w:val="007C5697"/>
    <w:rsid w:val="00807216"/>
    <w:rsid w:val="0087101A"/>
    <w:rsid w:val="008749BE"/>
    <w:rsid w:val="008915FD"/>
    <w:rsid w:val="00895805"/>
    <w:rsid w:val="00901EB1"/>
    <w:rsid w:val="00907377"/>
    <w:rsid w:val="009A6D3D"/>
    <w:rsid w:val="009F3695"/>
    <w:rsid w:val="009F447D"/>
    <w:rsid w:val="00A2492D"/>
    <w:rsid w:val="00A57B23"/>
    <w:rsid w:val="00AA04D5"/>
    <w:rsid w:val="00AC0341"/>
    <w:rsid w:val="00AF7742"/>
    <w:rsid w:val="00B3766B"/>
    <w:rsid w:val="00B410EC"/>
    <w:rsid w:val="00B67E66"/>
    <w:rsid w:val="00B859F6"/>
    <w:rsid w:val="00B87D29"/>
    <w:rsid w:val="00B95C66"/>
    <w:rsid w:val="00BD26DA"/>
    <w:rsid w:val="00BD6711"/>
    <w:rsid w:val="00BF0E26"/>
    <w:rsid w:val="00C57FC3"/>
    <w:rsid w:val="00C6015D"/>
    <w:rsid w:val="00CE0F84"/>
    <w:rsid w:val="00D33D2A"/>
    <w:rsid w:val="00D57CEB"/>
    <w:rsid w:val="00D635E5"/>
    <w:rsid w:val="00D86F3D"/>
    <w:rsid w:val="00D90008"/>
    <w:rsid w:val="00D97D16"/>
    <w:rsid w:val="00DE4713"/>
    <w:rsid w:val="00E5405E"/>
    <w:rsid w:val="00EA1D98"/>
    <w:rsid w:val="00EA683C"/>
    <w:rsid w:val="00ED17A1"/>
    <w:rsid w:val="00F40A20"/>
    <w:rsid w:val="00F8101C"/>
    <w:rsid w:val="00FA4A96"/>
    <w:rsid w:val="00FB48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7A1"/>
  </w:style>
  <w:style w:type="paragraph" w:styleId="Titre1">
    <w:name w:val="heading 1"/>
    <w:basedOn w:val="Normal"/>
    <w:next w:val="Normal"/>
    <w:link w:val="Titre1Car"/>
    <w:uiPriority w:val="9"/>
    <w:qFormat/>
    <w:rsid w:val="00ED17A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17A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17A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17A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17A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17A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17A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17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17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ED17A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ED17A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D17A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17A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17A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17A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17A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17A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17A1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17A1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D17A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17A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17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17A1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D17A1"/>
    <w:rPr>
      <w:b/>
      <w:bCs/>
    </w:rPr>
  </w:style>
  <w:style w:type="character" w:styleId="Accentuation">
    <w:name w:val="Emphasis"/>
    <w:uiPriority w:val="20"/>
    <w:qFormat/>
    <w:rsid w:val="00ED17A1"/>
    <w:rPr>
      <w:caps/>
      <w:color w:val="243F60" w:themeColor="accent1" w:themeShade="7F"/>
      <w:spacing w:val="5"/>
    </w:rPr>
  </w:style>
  <w:style w:type="paragraph" w:styleId="Sansinterligne">
    <w:name w:val="No Spacing"/>
    <w:uiPriority w:val="1"/>
    <w:qFormat/>
    <w:rsid w:val="00ED17A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17A1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17A1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17A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17A1"/>
    <w:rPr>
      <w:color w:val="4F81BD" w:themeColor="accent1"/>
      <w:sz w:val="24"/>
      <w:szCs w:val="24"/>
    </w:rPr>
  </w:style>
  <w:style w:type="character" w:styleId="Emphaseple">
    <w:name w:val="Subtle Emphasis"/>
    <w:uiPriority w:val="19"/>
    <w:qFormat/>
    <w:rsid w:val="00ED17A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ED17A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ED17A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ED17A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ED17A1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17A1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1176D6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1176D6"/>
    <w:pPr>
      <w:spacing w:before="0" w:after="100" w:line="259" w:lineRule="auto"/>
    </w:pPr>
    <w:rPr>
      <w:rFonts w:cs="Times New Roman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1176D6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ED17A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1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1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56852\AppData\Roaming\Microsoft\Templates\Page%20de%20garde%20Business%20pour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AE"/>
    <w:rsid w:val="0037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1680E6B277A4E93BD491055C6EFE3BF">
    <w:name w:val="71680E6B277A4E93BD491055C6EFE3BF"/>
    <w:rsid w:val="003766AE"/>
  </w:style>
  <w:style w:type="paragraph" w:customStyle="1" w:styleId="6EB096D9D0D14A03B77E1918D7C4555E">
    <w:name w:val="6EB096D9D0D14A03B77E1918D7C4555E"/>
    <w:rsid w:val="003766AE"/>
  </w:style>
  <w:style w:type="paragraph" w:customStyle="1" w:styleId="860B5DA7F24B4F169956F6124E4600CC">
    <w:name w:val="860B5DA7F24B4F169956F6124E4600CC"/>
    <w:rsid w:val="00376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A15F35-F9BC-4117-B82A-50DB0E10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8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2019-05-31T14:08:00Z</dcterms:created>
  <dcterms:modified xsi:type="dcterms:W3CDTF">2019-06-03T20:38:00Z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