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D0E" w:rsidRDefault="00A96D0E">
      <w:pPr>
        <w:rPr>
          <w:color w:val="839496"/>
          <w:u w:val="single"/>
          <w:lang w:val="en-US"/>
        </w:rPr>
      </w:pPr>
      <w:r>
        <w:rPr>
          <w:color w:val="839496"/>
          <w:u w:val="single"/>
          <w:lang w:val="en-US"/>
        </w:rPr>
        <w:t>VA Exports Section:</w:t>
      </w:r>
    </w:p>
    <w:p w:rsidR="009166A4" w:rsidRDefault="00A96D0E">
      <w:pPr>
        <w:rPr>
          <w:color w:val="839496"/>
          <w:lang w:val="en-US"/>
        </w:rPr>
      </w:pPr>
      <w:r w:rsidRPr="00A96D0E">
        <w:rPr>
          <w:color w:val="839496"/>
          <w:u w:val="single"/>
          <w:lang w:val="en-US"/>
        </w:rPr>
        <w:t>TODO</w:t>
      </w:r>
      <w:r w:rsidRPr="00A96D0E">
        <w:rPr>
          <w:color w:val="839496"/>
          <w:lang w:val="en-US"/>
        </w:rPr>
        <w:t xml:space="preserve">: Do trade balance (ratios) in gross and </w:t>
      </w:r>
      <w:r w:rsidRPr="00A96D0E">
        <w:rPr>
          <w:color w:val="839496"/>
          <w:u w:val="single"/>
          <w:lang w:val="en-US"/>
        </w:rPr>
        <w:t>VA</w:t>
      </w:r>
      <w:r w:rsidRPr="00A96D0E">
        <w:rPr>
          <w:color w:val="839496"/>
          <w:lang w:val="en-US"/>
        </w:rPr>
        <w:t xml:space="preserve"> terms for </w:t>
      </w:r>
      <w:r w:rsidRPr="00A96D0E">
        <w:rPr>
          <w:color w:val="839496"/>
          <w:u w:val="single"/>
          <w:lang w:val="en-US"/>
        </w:rPr>
        <w:t>EAC</w:t>
      </w:r>
      <w:r w:rsidRPr="00A96D0E">
        <w:rPr>
          <w:color w:val="839496"/>
          <w:lang w:val="en-US"/>
        </w:rPr>
        <w:t xml:space="preserve"> members, </w:t>
      </w:r>
      <w:proofErr w:type="gramStart"/>
      <w:r w:rsidRPr="00A96D0E">
        <w:rPr>
          <w:color w:val="839496"/>
          <w:lang w:val="en-US"/>
        </w:rPr>
        <w:t>and also</w:t>
      </w:r>
      <w:proofErr w:type="gramEnd"/>
      <w:r w:rsidRPr="00A96D0E">
        <w:rPr>
          <w:color w:val="839496"/>
          <w:lang w:val="en-US"/>
        </w:rPr>
        <w:t xml:space="preserve"> state the relative importance of intermediate and final goods trade, both within </w:t>
      </w:r>
      <w:r w:rsidRPr="00A96D0E">
        <w:rPr>
          <w:color w:val="839496"/>
          <w:u w:val="single"/>
          <w:lang w:val="en-US"/>
        </w:rPr>
        <w:t>EAC</w:t>
      </w:r>
      <w:r w:rsidRPr="00A96D0E">
        <w:rPr>
          <w:color w:val="839496"/>
          <w:lang w:val="en-US"/>
        </w:rPr>
        <w:t xml:space="preserve"> and between </w:t>
      </w:r>
      <w:r w:rsidRPr="00A96D0E">
        <w:rPr>
          <w:color w:val="839496"/>
          <w:u w:val="single"/>
          <w:lang w:val="en-US"/>
        </w:rPr>
        <w:t>EAC</w:t>
      </w:r>
      <w:r w:rsidRPr="00A96D0E">
        <w:rPr>
          <w:color w:val="839496"/>
          <w:lang w:val="en-US"/>
        </w:rPr>
        <w:t xml:space="preserve"> and ROW.</w:t>
      </w:r>
    </w:p>
    <w:p w:rsidR="0081649C" w:rsidRDefault="0081649C">
      <w:pPr>
        <w:rPr>
          <w:color w:val="839496"/>
          <w:lang w:val="en-US"/>
        </w:rPr>
      </w:pPr>
    </w:p>
    <w:p w:rsidR="0081649C" w:rsidRDefault="0081649C">
      <w:pPr>
        <w:rPr>
          <w:color w:val="839496"/>
          <w:lang w:val="en-US"/>
        </w:rPr>
      </w:pPr>
      <w:r>
        <w:rPr>
          <w:color w:val="839496"/>
          <w:lang w:val="en-US"/>
        </w:rPr>
        <w:t>New Literature on GVCs and Industrial Development</w:t>
      </w:r>
    </w:p>
    <w:p w:rsidR="0081649C" w:rsidRDefault="0081649C">
      <w:pPr>
        <w:rPr>
          <w:color w:val="839496"/>
          <w:lang w:val="en-US"/>
        </w:rPr>
      </w:pPr>
    </w:p>
    <w:p w:rsidR="002025C8" w:rsidRDefault="002025C8">
      <w:pPr>
        <w:rPr>
          <w:color w:val="839496"/>
          <w:lang w:val="en-US"/>
        </w:rPr>
      </w:pPr>
      <w:bookmarkStart w:id="0" w:name="_GoBack"/>
      <w:bookmarkEnd w:id="0"/>
      <w:r>
        <w:rPr>
          <w:color w:val="839496"/>
          <w:lang w:val="en-US"/>
        </w:rPr>
        <w:t xml:space="preserve">Also perhaps add this to the GVC and </w:t>
      </w:r>
      <w:proofErr w:type="spellStart"/>
      <w:r>
        <w:rPr>
          <w:color w:val="839496"/>
          <w:lang w:val="en-US"/>
        </w:rPr>
        <w:t>insustrial</w:t>
      </w:r>
      <w:proofErr w:type="spellEnd"/>
      <w:r>
        <w:rPr>
          <w:color w:val="839496"/>
          <w:lang w:val="en-US"/>
        </w:rPr>
        <w:t xml:space="preserve"> Development Lit review: </w:t>
      </w:r>
    </w:p>
    <w:p w:rsidR="0081649C" w:rsidRPr="0081649C" w:rsidRDefault="0081649C" w:rsidP="00816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1649C" w:rsidRPr="0081649C" w:rsidRDefault="0081649C" w:rsidP="00816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>%</w:t>
      </w:r>
      <w:proofErr w:type="gramEnd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 xml:space="preserve"> \</w:t>
      </w:r>
      <w:proofErr w:type="spellStart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>citet</w:t>
      </w:r>
      <w:proofErr w:type="spellEnd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 xml:space="preserve">{foster2015global} discusses industrial development in Africa through GVCs in the context of upgrading, </w:t>
      </w:r>
    </w:p>
    <w:p w:rsidR="0081649C" w:rsidRPr="0081649C" w:rsidRDefault="0081649C" w:rsidP="00816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1649C" w:rsidRPr="0081649C" w:rsidRDefault="0081649C" w:rsidP="00816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>% Four types of upgrading are often distinguished (Humphrey, 2004), the four types being: (</w:t>
      </w:r>
      <w:proofErr w:type="spellStart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>i</w:t>
      </w:r>
      <w:proofErr w:type="spellEnd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>) process upgrading, which involves increased productivity in existing activities within a GVC; (ii) product upgrading, which is the movement into higher value-added products within a GVC; (iii) functional upgrading, which involves the movement into more technologically sophisticated or more integrated aspects of a production process; and (iv) inter-sectoral or chain upgrading, which involves a movement into higher value-added supply chains.</w:t>
      </w:r>
      <w:proofErr w:type="gramEnd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 xml:space="preserve"> The.</w:t>
      </w:r>
    </w:p>
    <w:p w:rsidR="0081649C" w:rsidRPr="0081649C" w:rsidRDefault="0081649C" w:rsidP="00816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1649C" w:rsidRPr="0081649C" w:rsidRDefault="0081649C" w:rsidP="00816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>%</w:t>
      </w:r>
      <w:proofErr w:type="gramEnd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 xml:space="preserve"> In their analysis \</w:t>
      </w:r>
      <w:proofErr w:type="spellStart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>citet</w:t>
      </w:r>
      <w:proofErr w:type="spellEnd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 xml:space="preserve">{foster2015global} construct three alternative indicators, intended to capture one or more aspects of upgrading within GVCs. </w:t>
      </w:r>
    </w:p>
    <w:p w:rsidR="0081649C" w:rsidRPr="0081649C" w:rsidRDefault="0081649C" w:rsidP="00816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>% \</w:t>
      </w:r>
      <w:proofErr w:type="spellStart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>todo</w:t>
      </w:r>
      <w:proofErr w:type="spellEnd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 xml:space="preserve">[inline]{-&gt; They compare export unit values to export market shares The use trade data aggregated to EORA Sectors. }. </w:t>
      </w:r>
    </w:p>
    <w:p w:rsidR="0081649C" w:rsidRPr="0081649C" w:rsidRDefault="0081649C" w:rsidP="00816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1649C" w:rsidRPr="0081649C" w:rsidRDefault="0081649C" w:rsidP="00816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>%</w:t>
      </w:r>
      <w:proofErr w:type="gramEnd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 xml:space="preserve"> \</w:t>
      </w:r>
      <w:proofErr w:type="spellStart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>todo</w:t>
      </w:r>
      <w:proofErr w:type="spellEnd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 xml:space="preserve">[inline]{Compute </w:t>
      </w:r>
      <w:proofErr w:type="spellStart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>Herfindahl</w:t>
      </w:r>
      <w:proofErr w:type="spellEnd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 xml:space="preserve"> Index of Value added exports and see how it varies with GVC involvement (Sum of VS and VS1 like in GVC in Africa Paper). </w:t>
      </w:r>
      <w:proofErr w:type="gramStart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>Also</w:t>
      </w:r>
      <w:proofErr w:type="gramEnd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 xml:space="preserve"> compute </w:t>
      </w:r>
      <w:proofErr w:type="spellStart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>oher</w:t>
      </w:r>
      <w:proofErr w:type="spellEnd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 xml:space="preserve"> upgrading and export </w:t>
      </w:r>
      <w:proofErr w:type="spellStart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>difersification</w:t>
      </w:r>
      <w:proofErr w:type="spellEnd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 xml:space="preserve"> indicators. Take total GVC Involvement measure as in paper VS + VS1.}</w:t>
      </w:r>
    </w:p>
    <w:p w:rsidR="0081649C" w:rsidRPr="0081649C" w:rsidRDefault="0081649C" w:rsidP="00816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1649C" w:rsidRPr="0081649C" w:rsidRDefault="0081649C" w:rsidP="00816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>%</w:t>
      </w:r>
      <w:proofErr w:type="gramEnd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 xml:space="preserve"> \</w:t>
      </w:r>
      <w:proofErr w:type="spellStart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>todo</w:t>
      </w:r>
      <w:proofErr w:type="spellEnd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 xml:space="preserve">[inline]{Combine GVC with your ES Analysis and look at </w:t>
      </w:r>
      <w:proofErr w:type="spellStart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>innovtion</w:t>
      </w:r>
      <w:proofErr w:type="spellEnd"/>
      <w:r w:rsidRPr="0081649C">
        <w:rPr>
          <w:rFonts w:ascii="Courier New" w:eastAsia="Times New Roman" w:hAnsi="Courier New" w:cs="Courier New"/>
          <w:color w:val="6C71C4"/>
          <w:sz w:val="20"/>
          <w:szCs w:val="20"/>
          <w:lang w:val="en-US"/>
        </w:rPr>
        <w:t xml:space="preserve"> measures.}</w:t>
      </w:r>
    </w:p>
    <w:p w:rsidR="0081649C" w:rsidRPr="00A96D0E" w:rsidRDefault="0081649C">
      <w:pPr>
        <w:rPr>
          <w:lang w:val="en-US"/>
        </w:rPr>
      </w:pPr>
    </w:p>
    <w:sectPr w:rsidR="0081649C" w:rsidRPr="00A96D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0E"/>
    <w:rsid w:val="002025C8"/>
    <w:rsid w:val="0081649C"/>
    <w:rsid w:val="009166A4"/>
    <w:rsid w:val="00A9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F98E"/>
  <w15:chartTrackingRefBased/>
  <w15:docId w15:val="{4FCBE68A-C572-4F49-8175-18E56060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49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2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Krantz</dc:creator>
  <cp:keywords/>
  <dc:description/>
  <cp:lastModifiedBy>Sebastian Krantz</cp:lastModifiedBy>
  <cp:revision>3</cp:revision>
  <dcterms:created xsi:type="dcterms:W3CDTF">2021-07-29T23:06:00Z</dcterms:created>
  <dcterms:modified xsi:type="dcterms:W3CDTF">2021-07-29T23:42:00Z</dcterms:modified>
</cp:coreProperties>
</file>