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425.19685039370086" w:right="-136.062992125984" w:firstLine="0"/>
        <w:jc w:val="center"/>
        <w:rPr>
          <w:rFonts w:ascii="Times New Roman" w:cs="Times New Roman" w:eastAsia="Times New Roman" w:hAnsi="Times New Roman"/>
          <w:b w:val="1"/>
          <w:bCs w:val="1"/>
          <w:sz w:val="46"/>
          <w:szCs w:val="46"/>
          <w:u w:val="single"/>
        </w:rPr>
      </w:pPr>
      <w:r w:rsidDel="00000000" w:rsidR="00000000" w:rsidRPr="00000000">
        <w:rPr>
          <w:sz w:val="24"/>
          <w:szCs w:val="24"/>
        </w:rPr>
        <w:drawing>
          <wp:inline distB="114300" distT="114300" distL="114300" distR="114300">
            <wp:extent cx="2923338" cy="1471613"/>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23338"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6"/>
          <w:szCs w:val="46"/>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6"/>
          <w:szCs w:val="46"/>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6"/>
          <w:szCs w:val="46"/>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Diseño </w:t>
      </w:r>
      <w:r w:rsidDel="00000000" w:rsidR="00000000" w:rsidRPr="00000000">
        <w:rPr>
          <w:rFonts w:ascii="Times New Roman" w:cs="Times New Roman" w:eastAsia="Times New Roman" w:hAnsi="Times New Roman"/>
          <w:b w:val="1"/>
          <w:bCs w:val="1"/>
          <w:sz w:val="46"/>
          <w:szCs w:val="46"/>
          <w:rtl w:val="0"/>
        </w:rPr>
        <w:t xml:space="preserve">del Proyecto</w:t>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Camilo Andres Lievano Rendon</w:t>
        </w:r>
      </w:hyperlink>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Juan Esteban Pena Burgos</w:t>
        </w:r>
      </w:hyperlink>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Juan Sebastian Cabezas Mateus</w:t>
        </w:r>
      </w:hyperlink>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Jason Mauricio Ruiz Gonzalez</w:t>
        </w:r>
      </w:hyperlink>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Daniel Alberto Garzon Fraile</w:t>
        </w:r>
      </w:hyperlink>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Camilo Borja Rojas</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de Colombia</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Departamento de Ingeniería de Sistemas e Industrial</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Ingeniería de Software II</w:t>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w:t>
      </w:r>
      <w:hyperlink r:id="rId13">
        <w:r w:rsidDel="00000000" w:rsidR="00000000" w:rsidRPr="00000000">
          <w:rPr>
            <w:rFonts w:ascii="Times New Roman" w:cs="Times New Roman" w:eastAsia="Times New Roman" w:hAnsi="Times New Roman"/>
            <w:color w:val="0000ee"/>
            <w:u w:val="single"/>
            <w:rtl w:val="0"/>
          </w:rPr>
          <w:t xml:space="preserve">Liliana Marcela Olarte Mesa</w:t>
        </w:r>
      </w:hyperlink>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Bogotá, D.C.  Colombia</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2025 - 2S</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ind w:left="0" w:firstLine="0"/>
        <w:rPr>
          <w:rFonts w:ascii="Times New Roman" w:cs="Times New Roman" w:eastAsia="Times New Roman" w:hAnsi="Times New Roman"/>
        </w:rPr>
      </w:pPr>
      <w:bookmarkStart w:colFirst="0" w:colLast="0" w:name="_c49x737c3jzg" w:id="0"/>
      <w:bookmarkEnd w:id="0"/>
      <w:r w:rsidDel="00000000" w:rsidR="00000000" w:rsidRPr="00000000">
        <w:rPr>
          <w:rFonts w:ascii="Times New Roman" w:cs="Times New Roman" w:eastAsia="Times New Roman" w:hAnsi="Times New Roman"/>
          <w:rtl w:val="0"/>
        </w:rPr>
        <w:t xml:space="preserve">CRC Cards</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main classes, their responsibilities, and collaborators using CRC cards.</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define the business logic.</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a new book to the database, including its metadata</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Review</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or updating the physical condition description of a book in the database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Restoration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or updating physical restoration tasks for a book</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Digitization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or updating a PDF file in the database, along with the book’s digitization progress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Control</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verifying, based on the database, that minimum parameters for restoration and digitization are met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one or more categories to a book in the database for later filtering</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adding or updating the public visibility of the digitized book in the database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Notifier</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Responsible for sending messages to certain users based on specific parameters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BDManager (Database Manager)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Acts as an intermediary for communication with the database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classes: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Superclass for all user roles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Explore, view, and download digitized and classified books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Manage the platform, users, and monitor all document processes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Assess the physical and documentary state of incoming books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Identify restoration needs and update book status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Restorer</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Perform physical restoration and conservation of books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Document interventions with reports or photos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Digitizer</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Digitize restored books and upload files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Update book status to indicate readiness for classification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Classifier</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Organize, tag, and categorize digital books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Validate integrity of digital files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ind w:left="0" w:firstLine="0"/>
        <w:rPr>
          <w:rFonts w:ascii="Times New Roman" w:cs="Times New Roman" w:eastAsia="Times New Roman" w:hAnsi="Times New Roman"/>
        </w:rPr>
      </w:pPr>
      <w:bookmarkStart w:colFirst="0" w:colLast="0" w:name="_gdoj3nncs9s" w:id="1"/>
      <w:bookmarkEnd w:id="1"/>
      <w:r w:rsidDel="00000000" w:rsidR="00000000" w:rsidRPr="00000000">
        <w:rPr>
          <w:rFonts w:ascii="Times New Roman" w:cs="Times New Roman" w:eastAsia="Times New Roman" w:hAnsi="Times New Roman"/>
          <w:rtl w:val="0"/>
        </w:rPr>
        <w:t xml:space="preserve">Mockups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Portal Público del Lector</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Esta es la cara pública del sistema, destinada al rol de Lector. Su objetivo es cumplir la meta final del proyecto: preservar y dar acceso al patrimonio. Es una interfaz simple donde el público puede buscar, visualizar y descargar los libros que el equipo interno ya ha completado y "Publicado".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3962400"/>
            <wp:effectExtent b="25400" l="25400" r="25400" t="2540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396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Pantalla de Inicio de Sesión</w:t>
      </w:r>
    </w:p>
    <w:p w:rsidR="00000000" w:rsidDel="00000000" w:rsidP="00000000" w:rsidRDefault="00000000" w:rsidRPr="00000000" w14:paraId="00000064">
      <w:pPr>
        <w:rPr/>
      </w:pPr>
      <w:r w:rsidDel="00000000" w:rsidR="00000000" w:rsidRPr="00000000">
        <w:rPr>
          <w:rtl w:val="0"/>
        </w:rPr>
        <w:t xml:space="preserve">Es la puerta de entrada y el primer filtro de seguridad del sistema.</w:t>
      </w:r>
    </w:p>
    <w:p w:rsidR="00000000" w:rsidDel="00000000" w:rsidP="00000000" w:rsidRDefault="00000000" w:rsidRPr="00000000" w14:paraId="00000065">
      <w:pPr>
        <w:rPr/>
      </w:pPr>
      <w:r w:rsidDel="00000000" w:rsidR="00000000" w:rsidRPr="00000000">
        <w:rPr>
          <w:rtl w:val="0"/>
        </w:rPr>
        <w:t xml:space="preserve">Esta pantalla cumple dos funciones:</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Seguridad: Verifica la identidad de la persona que intenta entrar.</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Contextualización: Identifica qué tipo de usuario es (Administrador, Revisor, Lector, etc.). Esto es crucial para que el sistema sepa qué pantallas y permisos debe mostrarle a esa persona después de iniciar sesión.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800725" cy="2953805"/>
            <wp:effectExtent b="25400" l="25400" r="25400" t="25400"/>
            <wp:docPr id="10" name="image15.png"/>
            <a:graphic>
              <a:graphicData uri="http://schemas.openxmlformats.org/drawingml/2006/picture">
                <pic:pic>
                  <pic:nvPicPr>
                    <pic:cNvPr id="0" name="image15.png"/>
                    <pic:cNvPicPr preferRelativeResize="0"/>
                  </pic:nvPicPr>
                  <pic:blipFill>
                    <a:blip r:embed="rId15"/>
                    <a:srcRect b="12866" l="10751" r="9808" t="17619"/>
                    <a:stretch>
                      <a:fillRect/>
                    </a:stretch>
                  </pic:blipFill>
                  <pic:spPr>
                    <a:xfrm>
                      <a:off x="0" y="0"/>
                      <a:ext cx="5800725" cy="295380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Panel de Control Principal</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Esta es la pantalla principal que verán el Administrador, Revisor, Restaurador, etc. Su objetivo es mostrar el estado de todo el proyecto. Muestra todos los libros y en qué etapa del flujo documental se encuentra cada uno. Desde aquí es donde el equipo monitorea el trabajo, identifica cuellos de botella y accede a las tareas.</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5013" cy="2968569"/>
            <wp:effectExtent b="25400" l="25400" r="25400" t="25400"/>
            <wp:docPr id="16" name="image10.png"/>
            <a:graphic>
              <a:graphicData uri="http://schemas.openxmlformats.org/drawingml/2006/picture">
                <pic:pic>
                  <pic:nvPicPr>
                    <pic:cNvPr id="0" name="image10.png"/>
                    <pic:cNvPicPr preferRelativeResize="0"/>
                  </pic:nvPicPr>
                  <pic:blipFill>
                    <a:blip r:embed="rId16"/>
                    <a:srcRect b="2712" l="0" r="0" t="0"/>
                    <a:stretch>
                      <a:fillRect/>
                    </a:stretch>
                  </pic:blipFill>
                  <pic:spPr>
                    <a:xfrm>
                      <a:off x="0" y="0"/>
                      <a:ext cx="5815013" cy="296856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Dashboard Principal</w:t>
      </w:r>
      <w:r w:rsidDel="00000000" w:rsidR="00000000" w:rsidRPr="00000000">
        <w:rPr>
          <w:rtl w:val="0"/>
        </w:rPr>
        <w:br w:type="textWrapping"/>
        <w:t xml:space="preserve">Muestra una lista completa de todos los libros y su estado actual en el flujo. La pantalla incluye funciones clave de búsqueda y filtrado, además del botón para registrar nuevos libros en el sistema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97200"/>
            <wp:effectExtent b="25400" l="25400" r="25400" t="2540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97200"/>
            <wp:effectExtent b="25400" l="25400" r="25400" t="2540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Página de Detalle del Libro</w:t>
      </w:r>
    </w:p>
    <w:p w:rsidR="00000000" w:rsidDel="00000000" w:rsidP="00000000" w:rsidRDefault="00000000" w:rsidRPr="00000000" w14:paraId="00000077">
      <w:pPr>
        <w:rPr/>
      </w:pPr>
      <w:r w:rsidDel="00000000" w:rsidR="00000000" w:rsidRPr="00000000">
        <w:rPr>
          <w:rtl w:val="0"/>
        </w:rPr>
        <w:t xml:space="preserve">Si el Dashboard es la lista de tareas, estas son las pantallas donde se hace el trabajo. Cuando un Revisor o un Restaurador hace clic en un libro, esta pantalla le muestra todos sus datos, su historial y, lo más importante, le da los formularios para registrar su trabajo (Physical Review, Restoration Log, Digitalization) y avanzar el libro a la siguiente etapa.</w:t>
      </w:r>
    </w:p>
    <w:p w:rsidR="00000000" w:rsidDel="00000000" w:rsidP="00000000" w:rsidRDefault="00000000" w:rsidRPr="00000000" w14:paraId="00000078">
      <w:pPr>
        <w:rPr/>
      </w:pPr>
      <w:r w:rsidDel="00000000" w:rsidR="00000000" w:rsidRPr="00000000">
        <w:rPr/>
        <w:drawing>
          <wp:inline distB="114300" distT="114300" distL="114300" distR="114300">
            <wp:extent cx="5731200" cy="3429000"/>
            <wp:effectExtent b="25400" l="25400" r="25400" t="25400"/>
            <wp:docPr id="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429000"/>
            <wp:effectExtent b="25400" l="25400" r="25400" t="2540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3429000"/>
            <wp:effectExtent b="25400" l="25400" r="25400" t="2540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1200" cy="3429000"/>
            <wp:effectExtent b="25400" l="25400" r="25400" t="2540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081">
      <w:pPr>
        <w:rPr/>
      </w:pPr>
      <w:r w:rsidDel="00000000" w:rsidR="00000000" w:rsidRPr="00000000">
        <w:rPr>
          <w:rtl w:val="0"/>
        </w:rPr>
        <w:t xml:space="preserve">Esta pantalla no tiene que ver con los libros, sino con las personas que usan el sistema. Su propósito es permitir al Administrador monitorear, crear, editar y desactivar las cuentas de usuario y asignarles sus roles. Aquí es donde se da de alta a un nuevo Restaurador o se desactiva a un Digitalizador que ya no trabaja en el proyecto.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3073400"/>
            <wp:effectExtent b="25400" l="25400" r="25400" t="2540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07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Times New Roman" w:cs="Times New Roman" w:eastAsia="Times New Roman" w:hAnsi="Times New Roman"/>
        </w:rPr>
        <w:drawing>
          <wp:inline distB="114300" distT="114300" distL="114300" distR="114300">
            <wp:extent cx="5731200" cy="3200400"/>
            <wp:effectExtent b="25400" l="25400" r="25400" t="2540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200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drawing>
          <wp:inline distB="114300" distT="114300" distL="114300" distR="114300">
            <wp:extent cx="5944834" cy="3169920"/>
            <wp:effectExtent b="25400" l="25400" r="25400" t="2540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4834" cy="31699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rPr>
          <w:rFonts w:ascii="Times New Roman" w:cs="Times New Roman" w:eastAsia="Times New Roman" w:hAnsi="Times New Roman"/>
        </w:rPr>
      </w:pPr>
      <w:bookmarkStart w:colFirst="0" w:colLast="0" w:name="_rksmub2xhfqe" w:id="2"/>
      <w:bookmarkEnd w:id="2"/>
      <w:r w:rsidDel="00000000" w:rsidR="00000000" w:rsidRPr="00000000">
        <w:rPr>
          <w:rFonts w:ascii="Times New Roman" w:cs="Times New Roman" w:eastAsia="Times New Roman" w:hAnsi="Times New Roman"/>
          <w:rtl w:val="0"/>
        </w:rPr>
        <w:t xml:space="preserve">Business Model Processes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3543300"/>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wchjfm1ev4rh" w:id="3"/>
      <w:bookmarkEnd w:id="3"/>
      <w:r w:rsidDel="00000000" w:rsidR="00000000" w:rsidRPr="00000000">
        <w:rPr>
          <w:rFonts w:ascii="Times New Roman" w:cs="Times New Roman" w:eastAsia="Times New Roman" w:hAnsi="Times New Roman"/>
          <w:rtl w:val="0"/>
        </w:rPr>
        <w:t xml:space="preserve">Architecture Diagram</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drawing>
          <wp:inline distB="114300" distT="114300" distL="114300" distR="114300">
            <wp:extent cx="5731200" cy="29464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q85cd28j92m9" w:id="4"/>
      <w:bookmarkEnd w:id="4"/>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17640" cy="2917403"/>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317640" cy="291740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rPr>
      </w:pPr>
      <w:bookmarkStart w:colFirst="0" w:colLast="0" w:name="_trh1yjs86dul" w:id="5"/>
      <w:bookmarkEnd w:id="5"/>
      <w:r w:rsidDel="00000000" w:rsidR="00000000" w:rsidRPr="00000000">
        <w:rPr>
          <w:rFonts w:ascii="Times New Roman" w:cs="Times New Roman" w:eastAsia="Times New Roman" w:hAnsi="Times New Roman"/>
          <w:rtl w:val="0"/>
        </w:rPr>
        <w:t xml:space="preserve">Relational Database Model</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cabezasm@unal.edu.co" TargetMode="External"/><Relationship Id="rId26" Type="http://schemas.openxmlformats.org/officeDocument/2006/relationships/image" Target="media/image8.png"/><Relationship Id="rId25" Type="http://schemas.openxmlformats.org/officeDocument/2006/relationships/image" Target="media/image6.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hyperlink" Target="mailto:clievano@unal.edu.co" TargetMode="External"/><Relationship Id="rId8" Type="http://schemas.openxmlformats.org/officeDocument/2006/relationships/hyperlink" Target="mailto:jpenabu@unal.edu.co" TargetMode="External"/><Relationship Id="rId11" Type="http://schemas.openxmlformats.org/officeDocument/2006/relationships/hyperlink" Target="mailto:dgarzonfr@unal.edu.co" TargetMode="External"/><Relationship Id="rId10" Type="http://schemas.openxmlformats.org/officeDocument/2006/relationships/hyperlink" Target="mailto:jamruizgo@unal.edu.co" TargetMode="External"/><Relationship Id="rId13" Type="http://schemas.openxmlformats.org/officeDocument/2006/relationships/hyperlink" Target="mailto:lmolartem@unal.edu.co" TargetMode="External"/><Relationship Id="rId12" Type="http://schemas.openxmlformats.org/officeDocument/2006/relationships/hyperlink" Target="mailto:cborjar@unal.edu.co" TargetMode="External"/><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