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b/>
          <w:color w:val="2C3E50"/>
          <w:sz w:val="44"/>
        </w:rPr>
        <w:t>Supervisor Workflow Guide</w:t>
      </w:r>
    </w:p>
    <w:p>
      <w:pPr>
        <w:spacing w:after="40"/>
        <w:jc w:val="center"/>
      </w:pPr>
      <w:r>
        <w:rPr>
          <w:color w:val="7F8C8D"/>
          <w:sz w:val="22"/>
        </w:rPr>
        <w:t>MES Head · Technical Services · Odoo 18</w:t>
      </w:r>
    </w:p>
    <w:p>
      <w:pPr>
        <w:spacing w:after="240"/>
        <w:jc w:val="center"/>
      </w:pPr>
      <w:r>
        <w:rPr>
          <w:i/>
          <w:color w:val="7F8C8D"/>
          <w:sz w:val="18"/>
        </w:rPr>
        <w:t>Last updated: July 25, 2026  ·  techservices database  ·  localhost:8069</w:t>
      </w:r>
    </w:p>
    <w:p>
      <w:pPr>
        <w:pBdr>
          <w:bottom w:val="single" w:sz="4" w:space="1" w:color="CCCCCC"/>
        </w:pBdr>
        <w:spacing w:before="0" w:after="80"/>
      </w:pPr>
    </w:p>
    <w:p>
      <w:pPr>
        <w:spacing w:before="320" w:after="80"/>
      </w:pPr>
      <w:r>
        <w:rPr>
          <w:b/>
          <w:color w:val="2C3E50"/>
          <w:sz w:val="32"/>
        </w:rPr>
        <w:t>About This Guide</w:t>
      </w:r>
    </w:p>
    <w:p>
      <w:pPr>
        <w:pBdr>
          <w:bottom w:val="single" w:sz="4" w:space="1" w:color="CCCCCC"/>
        </w:pBdr>
        <w:spacing w:before="0" w:after="80"/>
      </w:pPr>
    </w:p>
    <w:p>
      <w:pPr>
        <w:spacing w:after="80"/>
      </w:pPr>
      <w:r>
        <w:rPr>
          <w:sz w:val="21"/>
        </w:rPr>
        <w:t xml:space="preserve">This document walks the </w:t>
      </w:r>
      <w:r>
        <w:rPr>
          <w:b/>
          <w:sz w:val="21"/>
        </w:rPr>
        <w:t>MES Head (Supervisor role)</w:t>
      </w:r>
      <w:r>
        <w:rPr>
          <w:sz w:val="21"/>
        </w:rPr>
        <w:t xml:space="preserve"> through the complete end-to-end workflow for a new client service request.</w:t>
      </w:r>
    </w:p>
    <w:p>
      <w:pPr>
        <w:spacing w:after="80"/>
      </w:pPr>
      <w:r>
        <w:rPr>
          <w:b/>
          <w:sz w:val="21"/>
        </w:rPr>
        <w:t>Login:</w:t>
      </w:r>
      <w:r>
        <w:rPr>
          <w:sz w:val="21"/>
        </w:rPr>
        <w:t xml:space="preserve"> your chem email</w:t>
      </w:r>
    </w:p>
    <w:p>
      <w:pPr>
        <w:spacing w:before="320" w:after="80"/>
      </w:pPr>
      <w:r>
        <w:rPr>
          <w:b/>
          <w:color w:val="2C3E50"/>
          <w:sz w:val="32"/>
        </w:rPr>
        <w:t>Workflow at a Glance</w:t>
      </w:r>
    </w:p>
    <w:p>
      <w:pPr>
        <w:pBdr>
          <w:bottom w:val="single" w:sz="4" w:space="1" w:color="CCCCCC"/>
        </w:pBdr>
        <w:spacing w:before="0" w:after="80"/>
      </w:pPr>
    </w:p>
    <w:tbl>
      <w:tblPr>
        <w:tblStyle w:val="TableGrid"/>
        <w:tblW w:type="auto" w:w="0"/>
        <w:jc w:val="left"/>
        <w:tblLook w:firstColumn="1" w:firstRow="1" w:lastColumn="0" w:lastRow="0" w:noHBand="0" w:noVBand="1" w:val="04A0"/>
      </w:tblPr>
      <w:tblGrid>
        <w:gridCol w:w="2340"/>
        <w:gridCol w:w="2340"/>
        <w:gridCol w:w="2340"/>
        <w:gridCol w:w="2340"/>
      </w:tblGrid>
      <w:tr>
        <w:tc>
          <w:tcPr>
            <w:tcW w:type="dxa" w:w="432"/>
            <w:shd w:val="clear" w:color="auto" w:fill="2C3E50"/>
            <w:vAlign w:val="center"/>
          </w:tcPr>
          <w:p>
            <w:pPr>
              <w:jc w:val="center"/>
            </w:pPr>
            <w:r>
              <w:rPr>
                <w:b/>
                <w:color w:val="FFFFFF"/>
                <w:sz w:val="20"/>
              </w:rPr>
              <w:t>#</w:t>
            </w:r>
          </w:p>
        </w:tc>
        <w:tc>
          <w:tcPr>
            <w:tcW w:type="dxa" w:w="2448"/>
            <w:shd w:val="clear" w:color="auto" w:fill="2C3E50"/>
            <w:vAlign w:val="center"/>
          </w:tcPr>
          <w:p>
            <w:pPr>
              <w:jc w:val="center"/>
            </w:pPr>
            <w:r>
              <w:rPr>
                <w:b/>
                <w:color w:val="FFFFFF"/>
                <w:sz w:val="20"/>
              </w:rPr>
              <w:t>Action</w:t>
            </w:r>
          </w:p>
        </w:tc>
        <w:tc>
          <w:tcPr>
            <w:tcW w:type="dxa" w:w="2592"/>
            <w:shd w:val="clear" w:color="auto" w:fill="2C3E50"/>
            <w:vAlign w:val="center"/>
          </w:tcPr>
          <w:p>
            <w:pPr>
              <w:jc w:val="center"/>
            </w:pPr>
            <w:r>
              <w:rPr>
                <w:b/>
                <w:color w:val="FFFFFF"/>
                <w:sz w:val="20"/>
              </w:rPr>
              <w:t>Location</w:t>
            </w:r>
          </w:p>
        </w:tc>
        <w:tc>
          <w:tcPr>
            <w:tcW w:type="dxa" w:w="3744"/>
            <w:shd w:val="clear" w:color="auto" w:fill="2C3E50"/>
            <w:vAlign w:val="center"/>
          </w:tcPr>
          <w:p>
            <w:pPr>
              <w:jc w:val="center"/>
            </w:pPr>
            <w:r>
              <w:rPr>
                <w:b/>
                <w:color w:val="FFFFFF"/>
                <w:sz w:val="20"/>
              </w:rPr>
              <w:t>Key Field / Button</w:t>
            </w:r>
          </w:p>
        </w:tc>
      </w:tr>
      <w:tr>
        <w:tc>
          <w:tcPr>
            <w:tcW w:type="dxa" w:w="432"/>
            <w:vAlign w:val="center"/>
          </w:tcPr>
          <w:p>
            <w:r>
              <w:rPr>
                <w:sz w:val="20"/>
              </w:rPr>
              <w:t>1</w:t>
            </w:r>
          </w:p>
        </w:tc>
        <w:tc>
          <w:tcPr>
            <w:tcW w:type="dxa" w:w="2448"/>
            <w:vAlign w:val="center"/>
          </w:tcPr>
          <w:p>
            <w:r>
              <w:rPr>
                <w:sz w:val="20"/>
              </w:rPr>
              <w:t>Login as MES Head</w:t>
            </w:r>
          </w:p>
        </w:tc>
        <w:tc>
          <w:tcPr>
            <w:tcW w:type="dxa" w:w="2592"/>
            <w:vAlign w:val="center"/>
          </w:tcPr>
          <w:p>
            <w:r>
              <w:rPr>
                <w:sz w:val="20"/>
              </w:rPr>
              <w:t>/odoo/login</w:t>
            </w:r>
          </w:p>
        </w:tc>
        <w:tc>
          <w:tcPr>
            <w:tcW w:type="dxa" w:w="3744"/>
            <w:vAlign w:val="center"/>
          </w:tcPr>
          <w:p>
            <w:r>
              <w:rPr>
                <w:sz w:val="20"/>
              </w:rPr>
              <w:t>Email: your email</w:t>
            </w:r>
          </w:p>
        </w:tc>
      </w:tr>
      <w:tr>
        <w:tc>
          <w:tcPr>
            <w:tcW w:type="dxa" w:w="432"/>
            <w:vAlign w:val="center"/>
            <w:shd w:val="clear" w:color="auto" w:fill="F8F9FA"/>
          </w:tcPr>
          <w:p>
            <w:r>
              <w:rPr>
                <w:sz w:val="20"/>
              </w:rPr>
              <w:t>2</w:t>
            </w:r>
          </w:p>
        </w:tc>
        <w:tc>
          <w:tcPr>
            <w:tcW w:type="dxa" w:w="2448"/>
            <w:vAlign w:val="center"/>
            <w:shd w:val="clear" w:color="auto" w:fill="F8F9FA"/>
          </w:tcPr>
          <w:p>
            <w:r>
              <w:rPr>
                <w:sz w:val="20"/>
              </w:rPr>
              <w:t>Open CRM Pipeline</w:t>
            </w:r>
          </w:p>
        </w:tc>
        <w:tc>
          <w:tcPr>
            <w:tcW w:type="dxa" w:w="2592"/>
            <w:vAlign w:val="center"/>
            <w:shd w:val="clear" w:color="auto" w:fill="F8F9FA"/>
          </w:tcPr>
          <w:p>
            <w:r>
              <w:rPr>
                <w:sz w:val="20"/>
              </w:rPr>
              <w:t>CRM → Pipeline</w:t>
            </w:r>
          </w:p>
        </w:tc>
        <w:tc>
          <w:tcPr>
            <w:tcW w:type="dxa" w:w="3744"/>
            <w:vAlign w:val="center"/>
            <w:shd w:val="clear" w:color="auto" w:fill="F8F9FA"/>
          </w:tcPr>
          <w:p>
            <w:r>
              <w:rPr>
                <w:sz w:val="20"/>
              </w:rPr>
              <w:t>Main menu grid</w:t>
            </w:r>
          </w:p>
        </w:tc>
      </w:tr>
      <w:tr>
        <w:tc>
          <w:tcPr>
            <w:tcW w:type="dxa" w:w="432"/>
            <w:vAlign w:val="center"/>
          </w:tcPr>
          <w:p>
            <w:r>
              <w:rPr>
                <w:sz w:val="20"/>
              </w:rPr>
              <w:t>3</w:t>
            </w:r>
          </w:p>
        </w:tc>
        <w:tc>
          <w:tcPr>
            <w:tcW w:type="dxa" w:w="2448"/>
            <w:vAlign w:val="center"/>
          </w:tcPr>
          <w:p>
            <w:r>
              <w:rPr>
                <w:sz w:val="20"/>
              </w:rPr>
              <w:t>Create Opportunity</w:t>
            </w:r>
          </w:p>
        </w:tc>
        <w:tc>
          <w:tcPr>
            <w:tcW w:type="dxa" w:w="2592"/>
            <w:vAlign w:val="center"/>
          </w:tcPr>
          <w:p>
            <w:r>
              <w:rPr>
                <w:sz w:val="20"/>
              </w:rPr>
              <w:t>CRM → New (list view)</w:t>
            </w:r>
          </w:p>
        </w:tc>
        <w:tc>
          <w:tcPr>
            <w:tcW w:type="dxa" w:w="3744"/>
            <w:vAlign w:val="center"/>
          </w:tcPr>
          <w:p>
            <w:r>
              <w:rPr>
                <w:sz w:val="20"/>
              </w:rPr>
              <w:t>Opportunity title</w:t>
            </w:r>
          </w:p>
        </w:tc>
      </w:tr>
      <w:tr>
        <w:tc>
          <w:tcPr>
            <w:tcW w:type="dxa" w:w="432"/>
            <w:vAlign w:val="center"/>
            <w:shd w:val="clear" w:color="auto" w:fill="F8F9FA"/>
          </w:tcPr>
          <w:p>
            <w:r>
              <w:rPr>
                <w:sz w:val="20"/>
              </w:rPr>
              <w:t>4</w:t>
            </w:r>
          </w:p>
        </w:tc>
        <w:tc>
          <w:tcPr>
            <w:tcW w:type="dxa" w:w="2448"/>
            <w:vAlign w:val="center"/>
            <w:shd w:val="clear" w:color="auto" w:fill="F8F9FA"/>
          </w:tcPr>
          <w:p>
            <w:r>
              <w:rPr>
                <w:sz w:val="20"/>
              </w:rPr>
              <w:t>Add Contact &amp; Internal Notes</w:t>
            </w:r>
          </w:p>
        </w:tc>
        <w:tc>
          <w:tcPr>
            <w:tcW w:type="dxa" w:w="2592"/>
            <w:vAlign w:val="center"/>
            <w:shd w:val="clear" w:color="auto" w:fill="F8F9FA"/>
          </w:tcPr>
          <w:p>
            <w:r>
              <w:rPr>
                <w:sz w:val="20"/>
              </w:rPr>
              <w:t>Opportunity form</w:t>
            </w:r>
          </w:p>
        </w:tc>
        <w:tc>
          <w:tcPr>
            <w:tcW w:type="dxa" w:w="3744"/>
            <w:vAlign w:val="center"/>
            <w:shd w:val="clear" w:color="auto" w:fill="F8F9FA"/>
          </w:tcPr>
          <w:p>
            <w:r>
              <w:rPr>
                <w:sz w:val="20"/>
              </w:rPr>
              <w:t>Contact → Create and edit… / Internal Notes tab</w:t>
            </w:r>
          </w:p>
        </w:tc>
      </w:tr>
      <w:tr>
        <w:tc>
          <w:tcPr>
            <w:tcW w:type="dxa" w:w="432"/>
            <w:vAlign w:val="center"/>
          </w:tcPr>
          <w:p>
            <w:r>
              <w:rPr>
                <w:sz w:val="20"/>
              </w:rPr>
              <w:t>5</w:t>
            </w:r>
          </w:p>
        </w:tc>
        <w:tc>
          <w:tcPr>
            <w:tcW w:type="dxa" w:w="2448"/>
            <w:vAlign w:val="center"/>
          </w:tcPr>
          <w:p>
            <w:r>
              <w:rPr>
                <w:sz w:val="20"/>
              </w:rPr>
              <w:t>Create Quotation</w:t>
            </w:r>
          </w:p>
        </w:tc>
        <w:tc>
          <w:tcPr>
            <w:tcW w:type="dxa" w:w="2592"/>
            <w:vAlign w:val="center"/>
          </w:tcPr>
          <w:p>
            <w:r>
              <w:rPr>
                <w:sz w:val="20"/>
              </w:rPr>
              <w:t>Opportunity → New Quotation</w:t>
            </w:r>
          </w:p>
        </w:tc>
        <w:tc>
          <w:tcPr>
            <w:tcW w:type="dxa" w:w="3744"/>
            <w:vAlign w:val="center"/>
          </w:tcPr>
          <w:p>
            <w:r>
              <w:rPr>
                <w:sz w:val="20"/>
              </w:rPr>
              <w:t>New Quotation button</w:t>
            </w:r>
          </w:p>
        </w:tc>
      </w:tr>
      <w:tr>
        <w:tc>
          <w:tcPr>
            <w:tcW w:type="dxa" w:w="432"/>
            <w:vAlign w:val="center"/>
            <w:shd w:val="clear" w:color="auto" w:fill="F8F9FA"/>
          </w:tcPr>
          <w:p>
            <w:r>
              <w:rPr>
                <w:sz w:val="20"/>
              </w:rPr>
              <w:t>6</w:t>
            </w:r>
          </w:p>
        </w:tc>
        <w:tc>
          <w:tcPr>
            <w:tcW w:type="dxa" w:w="2448"/>
            <w:vAlign w:val="center"/>
            <w:shd w:val="clear" w:color="auto" w:fill="F8F9FA"/>
          </w:tcPr>
          <w:p>
            <w:r>
              <w:rPr>
                <w:sz w:val="20"/>
              </w:rPr>
              <w:t>Set Service Type</w:t>
            </w:r>
          </w:p>
        </w:tc>
        <w:tc>
          <w:tcPr>
            <w:tcW w:type="dxa" w:w="2592"/>
            <w:vAlign w:val="center"/>
            <w:shd w:val="clear" w:color="auto" w:fill="F8F9FA"/>
          </w:tcPr>
          <w:p>
            <w:r>
              <w:rPr>
                <w:sz w:val="20"/>
              </w:rPr>
              <w:t>Quotation form</w:t>
            </w:r>
          </w:p>
        </w:tc>
        <w:tc>
          <w:tcPr>
            <w:tcW w:type="dxa" w:w="3744"/>
            <w:vAlign w:val="center"/>
            <w:shd w:val="clear" w:color="auto" w:fill="F8F9FA"/>
          </w:tcPr>
          <w:p>
            <w:r>
              <w:rPr>
                <w:sz w:val="20"/>
              </w:rPr>
              <w:t>Service Type dropdown (required)</w:t>
            </w:r>
          </w:p>
        </w:tc>
      </w:tr>
      <w:tr>
        <w:tc>
          <w:tcPr>
            <w:tcW w:type="dxa" w:w="432"/>
            <w:vAlign w:val="center"/>
          </w:tcPr>
          <w:p>
            <w:r>
              <w:rPr>
                <w:sz w:val="20"/>
              </w:rPr>
              <w:t>7</w:t>
            </w:r>
          </w:p>
        </w:tc>
        <w:tc>
          <w:tcPr>
            <w:tcW w:type="dxa" w:w="2448"/>
            <w:vAlign w:val="center"/>
          </w:tcPr>
          <w:p>
            <w:r>
              <w:rPr>
                <w:sz w:val="20"/>
              </w:rPr>
              <w:t>Select Worktag</w:t>
            </w:r>
          </w:p>
        </w:tc>
        <w:tc>
          <w:tcPr>
            <w:tcW w:type="dxa" w:w="2592"/>
            <w:vAlign w:val="center"/>
          </w:tcPr>
          <w:p>
            <w:r>
              <w:rPr>
                <w:sz w:val="20"/>
              </w:rPr>
              <w:t>Quotation form</w:t>
            </w:r>
          </w:p>
        </w:tc>
        <w:tc>
          <w:tcPr>
            <w:tcW w:type="dxa" w:w="3744"/>
            <w:vAlign w:val="center"/>
          </w:tcPr>
          <w:p>
            <w:r>
              <w:rPr>
                <w:sz w:val="20"/>
              </w:rPr>
              <w:t>Worktag field (auto-fills Speedchart)</w:t>
            </w:r>
          </w:p>
        </w:tc>
      </w:tr>
      <w:tr>
        <w:tc>
          <w:tcPr>
            <w:tcW w:type="dxa" w:w="432"/>
            <w:vAlign w:val="center"/>
            <w:shd w:val="clear" w:color="auto" w:fill="F8F9FA"/>
          </w:tcPr>
          <w:p>
            <w:r>
              <w:rPr>
                <w:sz w:val="20"/>
              </w:rPr>
              <w:t>8</w:t>
            </w:r>
          </w:p>
        </w:tc>
        <w:tc>
          <w:tcPr>
            <w:tcW w:type="dxa" w:w="2448"/>
            <w:vAlign w:val="center"/>
            <w:shd w:val="clear" w:color="auto" w:fill="F8F9FA"/>
          </w:tcPr>
          <w:p>
            <w:r>
              <w:rPr>
                <w:sz w:val="20"/>
              </w:rPr>
              <w:t>Add Labor Product</w:t>
            </w:r>
          </w:p>
        </w:tc>
        <w:tc>
          <w:tcPr>
            <w:tcW w:type="dxa" w:w="2592"/>
            <w:vAlign w:val="center"/>
            <w:shd w:val="clear" w:color="auto" w:fill="F8F9FA"/>
          </w:tcPr>
          <w:p>
            <w:r>
              <w:rPr>
                <w:sz w:val="20"/>
              </w:rPr>
              <w:t>Order Lines tab</w:t>
            </w:r>
          </w:p>
        </w:tc>
        <w:tc>
          <w:tcPr>
            <w:tcW w:type="dxa" w:w="3744"/>
            <w:vAlign w:val="center"/>
            <w:shd w:val="clear" w:color="auto" w:fill="F8F9FA"/>
          </w:tcPr>
          <w:p>
            <w:r>
              <w:rPr>
                <w:sz w:val="20"/>
              </w:rPr>
              <w:t>Add a product → one of 4 labor products</w:t>
            </w:r>
          </w:p>
        </w:tc>
      </w:tr>
      <w:tr>
        <w:tc>
          <w:tcPr>
            <w:tcW w:type="dxa" w:w="432"/>
            <w:vAlign w:val="center"/>
          </w:tcPr>
          <w:p>
            <w:r>
              <w:rPr>
                <w:sz w:val="20"/>
              </w:rPr>
              <w:t>9</w:t>
            </w:r>
          </w:p>
        </w:tc>
        <w:tc>
          <w:tcPr>
            <w:tcW w:type="dxa" w:w="2448"/>
            <w:vAlign w:val="center"/>
          </w:tcPr>
          <w:p>
            <w:r>
              <w:rPr>
                <w:sz w:val="20"/>
              </w:rPr>
              <w:t>Confirm → Sales Order</w:t>
            </w:r>
          </w:p>
        </w:tc>
        <w:tc>
          <w:tcPr>
            <w:tcW w:type="dxa" w:w="2592"/>
            <w:vAlign w:val="center"/>
          </w:tcPr>
          <w:p>
            <w:r>
              <w:rPr>
                <w:sz w:val="20"/>
              </w:rPr>
              <w:t>Quotation form</w:t>
            </w:r>
          </w:p>
        </w:tc>
        <w:tc>
          <w:tcPr>
            <w:tcW w:type="dxa" w:w="3744"/>
            <w:vAlign w:val="center"/>
          </w:tcPr>
          <w:p>
            <w:r>
              <w:rPr>
                <w:sz w:val="20"/>
              </w:rPr>
              <w:t>Confirm button</w:t>
            </w:r>
          </w:p>
        </w:tc>
      </w:tr>
      <w:tr>
        <w:tc>
          <w:tcPr>
            <w:tcW w:type="dxa" w:w="432"/>
            <w:vAlign w:val="center"/>
            <w:shd w:val="clear" w:color="auto" w:fill="F8F9FA"/>
          </w:tcPr>
          <w:p>
            <w:r>
              <w:rPr>
                <w:sz w:val="20"/>
              </w:rPr>
              <w:t>10</w:t>
            </w:r>
          </w:p>
        </w:tc>
        <w:tc>
          <w:tcPr>
            <w:tcW w:type="dxa" w:w="2448"/>
            <w:vAlign w:val="center"/>
            <w:shd w:val="clear" w:color="auto" w:fill="F8F9FA"/>
          </w:tcPr>
          <w:p>
            <w:r>
              <w:rPr>
                <w:sz w:val="20"/>
              </w:rPr>
              <w:t>Open Repair Order</w:t>
            </w:r>
          </w:p>
        </w:tc>
        <w:tc>
          <w:tcPr>
            <w:tcW w:type="dxa" w:w="2592"/>
            <w:vAlign w:val="center"/>
            <w:shd w:val="clear" w:color="auto" w:fill="F8F9FA"/>
          </w:tcPr>
          <w:p>
            <w:r>
              <w:rPr>
                <w:sz w:val="20"/>
              </w:rPr>
              <w:t>Sales Order → Repairs button</w:t>
            </w:r>
          </w:p>
        </w:tc>
        <w:tc>
          <w:tcPr>
            <w:tcW w:type="dxa" w:w="3744"/>
            <w:vAlign w:val="center"/>
            <w:shd w:val="clear" w:color="auto" w:fill="F8F9FA"/>
          </w:tcPr>
          <w:p>
            <w:r>
              <w:rPr>
                <w:sz w:val="20"/>
              </w:rPr>
              <w:t>Repairs N smart button</w:t>
            </w:r>
          </w:p>
        </w:tc>
      </w:tr>
      <w:tr>
        <w:tc>
          <w:tcPr>
            <w:tcW w:type="dxa" w:w="432"/>
            <w:vAlign w:val="center"/>
          </w:tcPr>
          <w:p>
            <w:r>
              <w:rPr>
                <w:sz w:val="20"/>
              </w:rPr>
              <w:t>11</w:t>
            </w:r>
          </w:p>
        </w:tc>
        <w:tc>
          <w:tcPr>
            <w:tcW w:type="dxa" w:w="2448"/>
            <w:vAlign w:val="center"/>
          </w:tcPr>
          <w:p>
            <w:r>
              <w:rPr>
                <w:sz w:val="20"/>
              </w:rPr>
              <w:t>Assign to Technician</w:t>
            </w:r>
          </w:p>
        </w:tc>
        <w:tc>
          <w:tcPr>
            <w:tcW w:type="dxa" w:w="2592"/>
            <w:vAlign w:val="center"/>
          </w:tcPr>
          <w:p>
            <w:r>
              <w:rPr>
                <w:sz w:val="20"/>
              </w:rPr>
              <w:t>Repair Order form</w:t>
            </w:r>
          </w:p>
        </w:tc>
        <w:tc>
          <w:tcPr>
            <w:tcW w:type="dxa" w:w="3744"/>
            <w:vAlign w:val="center"/>
          </w:tcPr>
          <w:p>
            <w:r>
              <w:rPr>
                <w:sz w:val="20"/>
              </w:rPr>
              <w:t>Responsible field</w:t>
            </w:r>
          </w:p>
        </w:tc>
      </w:tr>
      <w:tr>
        <w:tc>
          <w:tcPr>
            <w:tcW w:type="dxa" w:w="432"/>
            <w:vAlign w:val="center"/>
            <w:shd w:val="clear" w:color="auto" w:fill="F8F9FA"/>
          </w:tcPr>
          <w:p>
            <w:r>
              <w:rPr>
                <w:sz w:val="20"/>
              </w:rPr>
              <w:t>12</w:t>
            </w:r>
          </w:p>
        </w:tc>
        <w:tc>
          <w:tcPr>
            <w:tcW w:type="dxa" w:w="2448"/>
            <w:vAlign w:val="center"/>
            <w:shd w:val="clear" w:color="auto" w:fill="F8F9FA"/>
          </w:tcPr>
          <w:p>
            <w:r>
              <w:rPr>
                <w:sz w:val="20"/>
              </w:rPr>
              <w:t>Create Invoice Draft</w:t>
            </w:r>
          </w:p>
        </w:tc>
        <w:tc>
          <w:tcPr>
            <w:tcW w:type="dxa" w:w="2592"/>
            <w:vAlign w:val="center"/>
            <w:shd w:val="clear" w:color="auto" w:fill="F8F9FA"/>
          </w:tcPr>
          <w:p>
            <w:r>
              <w:rPr>
                <w:sz w:val="20"/>
              </w:rPr>
              <w:t>Sales Order → Create Invoice</w:t>
            </w:r>
          </w:p>
        </w:tc>
        <w:tc>
          <w:tcPr>
            <w:tcW w:type="dxa" w:w="3744"/>
            <w:vAlign w:val="center"/>
            <w:shd w:val="clear" w:color="auto" w:fill="F8F9FA"/>
          </w:tcPr>
          <w:p>
            <w:r>
              <w:rPr>
                <w:sz w:val="20"/>
              </w:rPr>
              <w:t>Create Invoice → Create Draft</w:t>
            </w:r>
          </w:p>
        </w:tc>
      </w:tr>
    </w:tbl>
    <w:p>
      <w:pPr>
        <w:spacing w:after="80"/>
      </w:pPr>
    </w:p>
    <w:p>
      <w:pPr>
        <w:spacing w:before="320" w:after="80"/>
      </w:pPr>
      <w:r>
        <w:rPr>
          <w:b/>
          <w:color w:val="2C3E50"/>
          <w:sz w:val="32"/>
        </w:rPr>
        <w:t>Step 1 — Log In as MES Head</w:t>
      </w:r>
    </w:p>
    <w:p>
      <w:pPr>
        <w:pBdr>
          <w:bottom w:val="single" w:sz="4" w:space="1" w:color="CCCCCC"/>
        </w:pBdr>
        <w:spacing w:before="0" w:after="80"/>
      </w:pPr>
    </w:p>
    <w:p>
      <w:pPr>
        <w:spacing w:after="80"/>
      </w:pPr>
      <w:r>
        <w:rPr>
          <w:sz w:val="21"/>
        </w:rPr>
        <w:t>Navigate to Odoo and authenticate with the Supervisor account.</w:t>
      </w:r>
    </w:p>
    <w:p>
      <w:pPr>
        <w:spacing w:before="160" w:after="40"/>
      </w:pPr>
      <w:r>
        <w:rPr>
          <w:b/>
          <w:color w:val="2C3E50"/>
          <w:sz w:val="22"/>
        </w:rPr>
        <w:t>How To</w:t>
      </w:r>
    </w:p>
    <w:p>
      <w:pPr>
        <w:pStyle w:val="ListNumber"/>
        <w:spacing w:after="40" w:before="20"/>
        <w:ind w:left="360"/>
      </w:pPr>
      <w:r>
        <w:rPr>
          <w:sz w:val="21"/>
        </w:rPr>
        <w:t>Go to http://137.82.146.143:8069 and select the techservices database.</w:t>
      </w:r>
    </w:p>
    <w:p>
      <w:pPr>
        <w:pStyle w:val="ListNumber"/>
        <w:spacing w:after="40" w:before="20"/>
        <w:ind w:left="360"/>
      </w:pPr>
      <w:r>
        <w:rPr>
          <w:sz w:val="21"/>
        </w:rPr>
        <w:t xml:space="preserve">Enter your email and the assigned password, then click </w:t>
      </w:r>
      <w:r>
        <w:rPr>
          <w:b/>
          <w:sz w:val="21"/>
        </w:rPr>
        <w:t>Log In</w:t>
      </w:r>
      <w:r>
        <w:rPr>
          <w:sz w:val="21"/>
        </w:rPr>
        <w:t>.</w:t>
      </w:r>
    </w:p>
    <w:p>
      <w:pPr>
        <w:pStyle w:val="ListNumber"/>
        <w:spacing w:after="40" w:before="20"/>
        <w:ind w:left="360"/>
      </w:pPr>
      <w:r>
        <w:rPr>
          <w:sz w:val="21"/>
        </w:rPr>
        <w:t xml:space="preserve">The app opens at Discuss → Inbox. The top-right corner shows </w:t>
      </w:r>
      <w:r>
        <w:rPr>
          <w:b/>
          <w:sz w:val="21"/>
        </w:rPr>
        <w:t>MES</w:t>
      </w:r>
      <w:r>
        <w:rPr>
          <w:sz w:val="21"/>
        </w:rPr>
        <w:t xml:space="preserve"> confirming the correct account.</w:t>
      </w:r>
    </w:p>
    <w:p>
      <w:pPr>
        <w:spacing w:before="120" w:after="120"/>
        <w:ind w:left="216" w:right="216"/>
        <w:shd w:val="clear" w:color="auto" w:fill="D6EAF8"/>
        <w:pBdr>
          <w:left w:val="single" w:sz="24" w:space="8" w:color="276BBD"/>
        </w:pBdr>
      </w:pPr>
      <w:r>
        <w:rPr>
          <w:i/>
          <w:sz w:val="20"/>
        </w:rPr>
        <w:t>ℹ️  The Supervisor role grants access to CRM, Sales, Repairs, Timesheets, and Invoicing. Settings and inventory product creation are restricted to the Manager role.</w:t>
        <w:br/>
        <w:t>The Supervisor cannot see the Cost, Purchase Taxes, Sales, Inventory, or Billing tabs on product forms — these are restricted to the Manager role.</w:t>
      </w:r>
    </w:p>
    <w:p>
      <w:pPr>
        <w:spacing w:before="160" w:after="160"/>
        <w:jc w:val="center"/>
        <w:shd w:val="clear" w:color="auto" w:fill="F2F3F4"/>
      </w:pPr>
      <w:r>
        <w:rPr>
          <w:i/>
          <w:color w:val="7F8C8D"/>
          <w:sz w:val="18"/>
        </w:rPr>
        <w:t>[ SCREENSHOT — Step 1: Logged in as MES Head. Discuss inbox confirms correct session. ]</w:t>
      </w:r>
    </w:p>
    <w:p>
      <w:pPr>
        <w:spacing w:before="320" w:after="80"/>
      </w:pPr>
      <w:r>
        <w:rPr>
          <w:b/>
          <w:color w:val="2C3E50"/>
          <w:sz w:val="32"/>
        </w:rPr>
        <w:t>Step 2 — Open the CRM Pipeline</w:t>
      </w:r>
    </w:p>
    <w:p>
      <w:pPr>
        <w:pBdr>
          <w:bottom w:val="single" w:sz="4" w:space="1" w:color="CCCCCC"/>
        </w:pBdr>
        <w:spacing w:before="0" w:after="80"/>
      </w:pPr>
    </w:p>
    <w:p>
      <w:pPr>
        <w:spacing w:after="80"/>
      </w:pPr>
      <w:r>
        <w:rPr>
          <w:sz w:val="21"/>
        </w:rPr>
        <w:t>Navigate to CRM to view and manage service opportunities.</w:t>
      </w:r>
    </w:p>
    <w:p>
      <w:pPr>
        <w:spacing w:before="160" w:after="40"/>
      </w:pPr>
      <w:r>
        <w:rPr>
          <w:b/>
          <w:color w:val="2C3E50"/>
          <w:sz w:val="22"/>
        </w:rPr>
        <w:t>How To</w:t>
      </w:r>
    </w:p>
    <w:p>
      <w:pPr>
        <w:pStyle w:val="ListNumber"/>
        <w:spacing w:after="40" w:before="20"/>
        <w:ind w:left="360"/>
      </w:pPr>
      <w:r>
        <w:rPr>
          <w:sz w:val="21"/>
        </w:rPr>
        <w:t xml:space="preserve">Click the main menu grid (top-left) and open </w:t>
      </w:r>
      <w:r>
        <w:rPr>
          <w:b/>
          <w:sz w:val="21"/>
        </w:rPr>
        <w:t>CRM</w:t>
      </w:r>
      <w:r>
        <w:rPr>
          <w:sz w:val="21"/>
        </w:rPr>
        <w:t>, or navigate to /odoo/crm.</w:t>
      </w:r>
    </w:p>
    <w:p>
      <w:pPr>
        <w:pStyle w:val="ListNumber"/>
        <w:spacing w:after="40" w:before="20"/>
        <w:ind w:left="360"/>
      </w:pPr>
      <w:r>
        <w:rPr>
          <w:sz w:val="21"/>
        </w:rPr>
        <w:t xml:space="preserve">The Kanban pipeline shows stages: </w:t>
      </w:r>
      <w:r>
        <w:rPr>
          <w:b/>
          <w:sz w:val="21"/>
        </w:rPr>
        <w:t>New</w:t>
      </w:r>
      <w:r>
        <w:rPr>
          <w:sz w:val="21"/>
        </w:rPr>
        <w:t xml:space="preserve">, </w:t>
      </w:r>
      <w:r>
        <w:rPr>
          <w:b/>
          <w:sz w:val="21"/>
        </w:rPr>
        <w:t>Needs information or actions</w:t>
      </w:r>
      <w:r>
        <w:rPr>
          <w:sz w:val="21"/>
        </w:rPr>
        <w:t xml:space="preserve">, and </w:t>
      </w:r>
      <w:r>
        <w:rPr>
          <w:b/>
          <w:sz w:val="21"/>
        </w:rPr>
        <w:t>Won</w:t>
      </w:r>
      <w:r>
        <w:rPr>
          <w:sz w:val="21"/>
        </w:rPr>
        <w:t>.</w:t>
      </w:r>
    </w:p>
    <w:p>
      <w:pPr>
        <w:pStyle w:val="ListNumber"/>
        <w:spacing w:after="40" w:before="20"/>
        <w:ind w:left="360"/>
      </w:pPr>
      <w:r>
        <w:rPr>
          <w:sz w:val="21"/>
        </w:rPr>
        <w:t xml:space="preserve">The default filter is </w:t>
      </w:r>
      <w:r>
        <w:rPr>
          <w:b/>
          <w:sz w:val="21"/>
        </w:rPr>
        <w:t>My Pipeline</w:t>
      </w:r>
      <w:r>
        <w:rPr>
          <w:sz w:val="21"/>
        </w:rPr>
        <w:t xml:space="preserve"> — showing only your assigned opportunities.</w:t>
      </w:r>
    </w:p>
    <w:p>
      <w:pPr>
        <w:spacing w:before="120" w:after="120"/>
        <w:ind w:left="216" w:right="216"/>
        <w:shd w:val="clear" w:color="auto" w:fill="E9F7EF"/>
        <w:pBdr>
          <w:left w:val="single" w:sz="24" w:space="8" w:color="1E8449"/>
        </w:pBdr>
      </w:pPr>
      <w:r>
        <w:rPr>
          <w:i/>
          <w:sz w:val="20"/>
        </w:rPr>
        <w:t>💡  Switch to List view (icon top-right) for a faster overview when managing many opportunities at once.</w:t>
      </w:r>
    </w:p>
    <w:p>
      <w:pPr>
        <w:spacing w:before="160" w:after="160"/>
        <w:jc w:val="center"/>
        <w:shd w:val="clear" w:color="auto" w:fill="F2F3F4"/>
      </w:pPr>
      <w:r>
        <w:rPr>
          <w:i/>
          <w:color w:val="7F8C8D"/>
          <w:sz w:val="18"/>
        </w:rPr>
        <w:t>[ SCREENSHOT — Step 2: CRM Pipeline in Kanban view showing current opportunities. ]</w:t>
      </w:r>
    </w:p>
    <w:p>
      <w:pPr>
        <w:spacing w:before="320" w:after="80"/>
      </w:pPr>
      <w:r>
        <w:rPr>
          <w:b/>
          <w:color w:val="2C3E50"/>
          <w:sz w:val="32"/>
        </w:rPr>
        <w:t>Step 3 — Create a New Opportunity, Add Contact &amp; Internal Notes</w:t>
      </w:r>
    </w:p>
    <w:p>
      <w:pPr>
        <w:pBdr>
          <w:bottom w:val="single" w:sz="4" w:space="1" w:color="CCCCCC"/>
        </w:pBdr>
        <w:spacing w:before="0" w:after="80"/>
      </w:pPr>
    </w:p>
    <w:p>
      <w:pPr>
        <w:spacing w:after="80"/>
      </w:pPr>
      <w:r>
        <w:rPr>
          <w:sz w:val="21"/>
        </w:rPr>
        <w:t>Open the full form, create a new client contact, and record intake details.</w:t>
      </w:r>
    </w:p>
    <w:p>
      <w:pPr>
        <w:spacing w:before="160" w:after="40"/>
      </w:pPr>
      <w:r>
        <w:rPr>
          <w:b/>
          <w:color w:val="2C3E50"/>
          <w:sz w:val="22"/>
        </w:rPr>
        <w:t>New Opportunity</w:t>
      </w:r>
    </w:p>
    <w:p>
      <w:pPr>
        <w:pStyle w:val="ListNumber"/>
        <w:spacing w:after="40" w:before="20"/>
        <w:ind w:left="360"/>
      </w:pPr>
      <w:r>
        <w:rPr>
          <w:sz w:val="21"/>
        </w:rPr>
        <w:t xml:space="preserve">Switch to List view and click </w:t>
      </w:r>
      <w:r>
        <w:rPr>
          <w:b/>
          <w:sz w:val="21"/>
        </w:rPr>
        <w:t>New</w:t>
      </w:r>
      <w:r>
        <w:rPr>
          <w:sz w:val="21"/>
        </w:rPr>
        <w:t xml:space="preserve"> (top-left) to open the full opportunity form.</w:t>
      </w:r>
    </w:p>
    <w:p>
      <w:pPr>
        <w:pStyle w:val="ListNumber"/>
        <w:spacing w:after="40" w:before="20"/>
        <w:ind w:left="360"/>
      </w:pPr>
      <w:r>
        <w:rPr>
          <w:sz w:val="21"/>
        </w:rPr>
        <w:t>Enter a descriptive title (e.g. "Instrument Calibration &amp; Repair Request").</w:t>
      </w:r>
    </w:p>
    <w:p>
      <w:pPr>
        <w:pStyle w:val="ListNumber"/>
        <w:spacing w:after="40" w:before="20"/>
        <w:ind w:left="360"/>
      </w:pPr>
      <w:r>
        <w:rPr>
          <w:sz w:val="21"/>
        </w:rPr>
        <w:t xml:space="preserve">The </w:t>
      </w:r>
      <w:r>
        <w:rPr>
          <w:b/>
          <w:sz w:val="21"/>
        </w:rPr>
        <w:t>Salesperson</w:t>
      </w:r>
      <w:r>
        <w:rPr>
          <w:sz w:val="21"/>
        </w:rPr>
        <w:t xml:space="preserve"> is auto-set to MES Head. The dropdown only shows users belonging to the same company.</w:t>
      </w:r>
    </w:p>
    <w:p>
      <w:pPr>
        <w:spacing w:before="160" w:after="40"/>
      </w:pPr>
      <w:r>
        <w:rPr>
          <w:b/>
          <w:color w:val="2C3E50"/>
          <w:sz w:val="22"/>
        </w:rPr>
        <w:t>Add a New Contact</w:t>
      </w:r>
    </w:p>
    <w:p>
      <w:pPr>
        <w:pStyle w:val="ListNumber"/>
        <w:spacing w:after="40" w:before="20"/>
        <w:ind w:left="360"/>
      </w:pPr>
      <w:r>
        <w:rPr>
          <w:sz w:val="21"/>
        </w:rPr>
        <w:t xml:space="preserve">Click the </w:t>
      </w:r>
      <w:r>
        <w:rPr>
          <w:b/>
          <w:sz w:val="21"/>
        </w:rPr>
        <w:t>Contact</w:t>
      </w:r>
      <w:r>
        <w:rPr>
          <w:sz w:val="21"/>
        </w:rPr>
        <w:t xml:space="preserve"> field and type the new client's name.</w:t>
      </w:r>
    </w:p>
    <w:p>
      <w:pPr>
        <w:pStyle w:val="ListNumber"/>
        <w:spacing w:after="40" w:before="20"/>
        <w:ind w:left="360"/>
      </w:pPr>
      <w:r>
        <w:rPr>
          <w:sz w:val="21"/>
        </w:rPr>
        <w:t xml:space="preserve">Select </w:t>
      </w:r>
      <w:r>
        <w:rPr>
          <w:b/>
          <w:sz w:val="21"/>
        </w:rPr>
        <w:t>Create and edit…</w:t>
      </w:r>
      <w:r>
        <w:rPr>
          <w:sz w:val="21"/>
        </w:rPr>
        <w:t xml:space="preserve"> from the dropdown to open the contact dialog.</w:t>
      </w:r>
    </w:p>
    <w:p>
      <w:pPr>
        <w:pStyle w:val="ListNumber"/>
        <w:spacing w:after="40" w:before="20"/>
        <w:ind w:left="360"/>
      </w:pPr>
      <w:r>
        <w:rPr>
          <w:sz w:val="21"/>
        </w:rPr>
        <w:t xml:space="preserve">Select </w:t>
      </w:r>
      <w:r>
        <w:rPr>
          <w:b/>
          <w:sz w:val="21"/>
        </w:rPr>
        <w:t>Individual</w:t>
      </w:r>
      <w:r>
        <w:rPr>
          <w:sz w:val="21"/>
        </w:rPr>
        <w:t xml:space="preserve">, fill in Name, Phone, and Email, then click </w:t>
      </w:r>
      <w:r>
        <w:rPr>
          <w:b/>
          <w:sz w:val="21"/>
        </w:rPr>
        <w:t>Save &amp; Close</w:t>
      </w:r>
      <w:r>
        <w:rPr>
          <w:sz w:val="21"/>
        </w:rPr>
        <w:t>.</w:t>
      </w:r>
    </w:p>
    <w:p>
      <w:pPr>
        <w:pStyle w:val="ListNumber"/>
        <w:spacing w:after="40" w:before="20"/>
        <w:ind w:left="360"/>
      </w:pPr>
      <w:r>
        <w:rPr>
          <w:sz w:val="21"/>
        </w:rPr>
        <w:t>The contact's email and phone populate back on the opportunity form.</w:t>
      </w:r>
    </w:p>
    <w:p>
      <w:pPr>
        <w:spacing w:before="160" w:after="160"/>
        <w:jc w:val="center"/>
        <w:shd w:val="clear" w:color="auto" w:fill="F2F3F4"/>
      </w:pPr>
      <w:r>
        <w:rPr>
          <w:i/>
          <w:color w:val="7F8C8D"/>
          <w:sz w:val="18"/>
        </w:rPr>
        <w:t>[ SCREENSHOT — Step 3a: Creating a new Individual contact with phone and email from within the opportunity. ]</w:t>
      </w:r>
    </w:p>
    <w:p>
      <w:pPr>
        <w:spacing w:before="160" w:after="40"/>
      </w:pPr>
      <w:r>
        <w:rPr>
          <w:b/>
          <w:color w:val="2C3E50"/>
          <w:sz w:val="22"/>
        </w:rPr>
        <w:t>Add Internal Notes</w:t>
      </w:r>
    </w:p>
    <w:p>
      <w:pPr>
        <w:pStyle w:val="ListNumber"/>
        <w:spacing w:after="40" w:before="20"/>
        <w:ind w:left="360"/>
      </w:pPr>
      <w:r>
        <w:rPr>
          <w:sz w:val="21"/>
        </w:rPr>
        <w:t xml:space="preserve">Click the </w:t>
      </w:r>
      <w:r>
        <w:rPr>
          <w:b/>
          <w:sz w:val="21"/>
        </w:rPr>
        <w:t>Internal Notes</w:t>
      </w:r>
      <w:r>
        <w:rPr>
          <w:sz w:val="21"/>
        </w:rPr>
        <w:t xml:space="preserve"> tab on the opportunity form.</w:t>
      </w:r>
    </w:p>
    <w:p>
      <w:pPr>
        <w:pStyle w:val="ListNumber"/>
        <w:spacing w:after="40" w:before="20"/>
        <w:ind w:left="360"/>
      </w:pPr>
      <w:r>
        <w:rPr>
          <w:sz w:val="21"/>
        </w:rPr>
        <w:t>Type your intake notes — instrument details, priority, timeline, pre-authorised spend.</w:t>
      </w:r>
    </w:p>
    <w:p>
      <w:pPr>
        <w:pStyle w:val="ListNumber"/>
        <w:spacing w:after="40" w:before="20"/>
        <w:ind w:left="360"/>
      </w:pPr>
      <w:r>
        <w:rPr>
          <w:sz w:val="21"/>
        </w:rPr>
        <w:t>Click the cloud save icon in the breadcrumb to save.</w:t>
      </w:r>
    </w:p>
    <w:p>
      <w:pPr>
        <w:spacing w:before="120" w:after="120"/>
        <w:ind w:left="216" w:right="216"/>
        <w:shd w:val="clear" w:color="auto" w:fill="FEF9E7"/>
        <w:pBdr>
          <w:left w:val="single" w:sz="24" w:space="8" w:color="E67E22"/>
        </w:pBdr>
      </w:pPr>
      <w:r>
        <w:rPr>
          <w:i/>
          <w:sz w:val="20"/>
        </w:rPr>
        <w:t>⚠️  Internal Notes are private — visible only to Odoo users, not to the client. Use the Send message button for client-facing communication.</w:t>
      </w:r>
    </w:p>
    <w:p>
      <w:pPr>
        <w:spacing w:before="160" w:after="160"/>
        <w:jc w:val="center"/>
        <w:shd w:val="clear" w:color="auto" w:fill="F2F3F4"/>
      </w:pPr>
      <w:r>
        <w:rPr>
          <w:i/>
          <w:color w:val="7F8C8D"/>
          <w:sz w:val="18"/>
        </w:rPr>
        <w:t>[ SCREENSHOT — Step 3b: Opportunity form with new contact and internal intake notes. ]</w:t>
      </w:r>
    </w:p>
    <w:p>
      <w:pPr>
        <w:spacing w:before="320" w:after="80"/>
      </w:pPr>
      <w:r>
        <w:rPr>
          <w:b/>
          <w:color w:val="2C3E50"/>
          <w:sz w:val="32"/>
        </w:rPr>
        <w:t>Step 4 — Create a Quotation</w:t>
      </w:r>
    </w:p>
    <w:p>
      <w:pPr>
        <w:pBdr>
          <w:bottom w:val="single" w:sz="4" w:space="1" w:color="CCCCCC"/>
        </w:pBdr>
        <w:spacing w:before="0" w:after="80"/>
      </w:pPr>
    </w:p>
    <w:p>
      <w:pPr>
        <w:spacing w:after="80"/>
      </w:pPr>
      <w:r>
        <w:rPr>
          <w:sz w:val="21"/>
        </w:rPr>
        <w:t>Generate a quotation directly from the opportunity.</w:t>
      </w:r>
    </w:p>
    <w:p>
      <w:pPr>
        <w:spacing w:before="160" w:after="40"/>
      </w:pPr>
      <w:r>
        <w:rPr>
          <w:b/>
          <w:color w:val="2C3E50"/>
          <w:sz w:val="22"/>
        </w:rPr>
        <w:t>How To</w:t>
      </w:r>
    </w:p>
    <w:p>
      <w:pPr>
        <w:pStyle w:val="ListNumber"/>
        <w:spacing w:after="40" w:before="20"/>
        <w:ind w:left="360"/>
      </w:pPr>
      <w:r>
        <w:rPr>
          <w:sz w:val="21"/>
        </w:rPr>
        <w:t xml:space="preserve">From the saved opportunity, click </w:t>
      </w:r>
      <w:r>
        <w:rPr>
          <w:b/>
          <w:sz w:val="21"/>
        </w:rPr>
        <w:t>New Quotation</w:t>
      </w:r>
      <w:r>
        <w:rPr>
          <w:sz w:val="21"/>
        </w:rPr>
        <w:t xml:space="preserve"> in the action bar.</w:t>
      </w:r>
    </w:p>
    <w:p>
      <w:pPr>
        <w:pStyle w:val="ListNumber"/>
        <w:spacing w:after="40" w:before="20"/>
        <w:ind w:left="360"/>
      </w:pPr>
      <w:r>
        <w:rPr>
          <w:sz w:val="21"/>
        </w:rPr>
        <w:t>The quotation opens pre-filled with the customer and opportunity name.</w:t>
      </w:r>
    </w:p>
    <w:p>
      <w:pPr>
        <w:pStyle w:val="ListNumber"/>
        <w:spacing w:after="40" w:before="20"/>
        <w:ind w:left="360"/>
      </w:pPr>
      <w:r>
        <w:rPr>
          <w:sz w:val="21"/>
        </w:rPr>
        <w:t xml:space="preserve">The </w:t>
      </w:r>
      <w:r>
        <w:rPr>
          <w:b/>
          <w:sz w:val="21"/>
        </w:rPr>
        <w:t>Expiration</w:t>
      </w:r>
      <w:r>
        <w:rPr>
          <w:sz w:val="21"/>
        </w:rPr>
        <w:t xml:space="preserve"> date defaults to 30 days out.</w:t>
      </w:r>
    </w:p>
    <w:p>
      <w:pPr>
        <w:spacing w:before="160" w:after="160"/>
        <w:jc w:val="center"/>
        <w:shd w:val="clear" w:color="auto" w:fill="F2F3F4"/>
      </w:pPr>
      <w:r>
        <w:rPr>
          <w:i/>
          <w:color w:val="7F8C8D"/>
          <w:sz w:val="18"/>
        </w:rPr>
        <w:t>[ SCREENSHOT — Step 4: New Quotation form. Service Type is required (highlighted in red if missing). ]</w:t>
      </w:r>
    </w:p>
    <w:p>
      <w:pPr>
        <w:spacing w:before="320" w:after="80"/>
      </w:pPr>
      <w:r>
        <w:rPr>
          <w:b/>
          <w:color w:val="2C3E50"/>
          <w:sz w:val="32"/>
        </w:rPr>
        <w:t>Step 5 — Add Service Type, Worktag &amp; Labor Product</w:t>
      </w:r>
    </w:p>
    <w:p>
      <w:pPr>
        <w:pBdr>
          <w:bottom w:val="single" w:sz="4" w:space="1" w:color="CCCCCC"/>
        </w:pBdr>
        <w:spacing w:before="0" w:after="80"/>
      </w:pPr>
    </w:p>
    <w:p>
      <w:pPr>
        <w:spacing w:after="80"/>
      </w:pPr>
      <w:r>
        <w:rPr>
          <w:sz w:val="21"/>
        </w:rPr>
        <w:t>Classify the service, select the billing worktag, and add the labor line.</w:t>
      </w:r>
    </w:p>
    <w:p>
      <w:pPr>
        <w:spacing w:before="160" w:after="40"/>
      </w:pPr>
      <w:r>
        <w:rPr>
          <w:b/>
          <w:color w:val="2C3E50"/>
          <w:sz w:val="22"/>
        </w:rPr>
        <w:t>Service Type (required)</w:t>
      </w:r>
    </w:p>
    <w:p>
      <w:pPr>
        <w:spacing w:after="80"/>
      </w:pPr>
      <w:r>
        <w:rPr>
          <w:sz w:val="21"/>
        </w:rPr>
        <w:t xml:space="preserve">Click the </w:t>
      </w:r>
      <w:r>
        <w:rPr>
          <w:b/>
          <w:sz w:val="21"/>
        </w:rPr>
        <w:t>Service Type</w:t>
      </w:r>
      <w:r>
        <w:rPr>
          <w:sz w:val="21"/>
        </w:rPr>
        <w:t xml:space="preserve"> dropdown and choose the appropriate category:</w:t>
      </w:r>
    </w:p>
    <w:tbl>
      <w:tblPr>
        <w:tblStyle w:val="TableGrid"/>
        <w:tblW w:type="auto" w:w="0"/>
        <w:jc w:val="left"/>
        <w:tblLook w:firstColumn="1" w:firstRow="1" w:lastColumn="0" w:lastRow="0" w:noHBand="0" w:noVBand="1" w:val="04A0"/>
      </w:tblPr>
      <w:tblGrid>
        <w:gridCol w:w="4680"/>
        <w:gridCol w:w="4680"/>
      </w:tblGrid>
      <w:tr>
        <w:tc>
          <w:tcPr>
            <w:tcW w:type="dxa" w:w="2304"/>
            <w:shd w:val="clear" w:color="auto" w:fill="2C3E50"/>
            <w:vAlign w:val="center"/>
          </w:tcPr>
          <w:p>
            <w:pPr>
              <w:jc w:val="center"/>
            </w:pPr>
            <w:r>
              <w:rPr>
                <w:b/>
                <w:color w:val="FFFFFF"/>
                <w:sz w:val="20"/>
              </w:rPr>
              <w:t>Option</w:t>
            </w:r>
          </w:p>
        </w:tc>
        <w:tc>
          <w:tcPr>
            <w:tcW w:type="dxa" w:w="7056"/>
            <w:shd w:val="clear" w:color="auto" w:fill="2C3E50"/>
            <w:vAlign w:val="center"/>
          </w:tcPr>
          <w:p>
            <w:pPr>
              <w:jc w:val="center"/>
            </w:pPr>
            <w:r>
              <w:rPr>
                <w:b/>
                <w:color w:val="FFFFFF"/>
                <w:sz w:val="20"/>
              </w:rPr>
              <w:t>When to use</w:t>
            </w:r>
          </w:p>
        </w:tc>
      </w:tr>
      <w:tr>
        <w:tc>
          <w:tcPr>
            <w:tcW w:type="dxa" w:w="2304"/>
            <w:vAlign w:val="center"/>
          </w:tcPr>
          <w:p>
            <w:r>
              <w:rPr>
                <w:sz w:val="20"/>
              </w:rPr>
              <w:t>Repair</w:t>
            </w:r>
          </w:p>
        </w:tc>
        <w:tc>
          <w:tcPr>
            <w:tcW w:type="dxa" w:w="7056"/>
            <w:vAlign w:val="center"/>
          </w:tcPr>
          <w:p>
            <w:r>
              <w:rPr>
                <w:sz w:val="20"/>
              </w:rPr>
              <w:t>Fixing or restoring a faulty instrument</w:t>
            </w:r>
          </w:p>
        </w:tc>
      </w:tr>
      <w:tr>
        <w:tc>
          <w:tcPr>
            <w:tcW w:type="dxa" w:w="2304"/>
            <w:vAlign w:val="center"/>
            <w:shd w:val="clear" w:color="auto" w:fill="F8F9FA"/>
          </w:tcPr>
          <w:p>
            <w:r>
              <w:rPr>
                <w:sz w:val="20"/>
              </w:rPr>
              <w:t>Manufacturing</w:t>
            </w:r>
          </w:p>
        </w:tc>
        <w:tc>
          <w:tcPr>
            <w:tcW w:type="dxa" w:w="7056"/>
            <w:vAlign w:val="center"/>
            <w:shd w:val="clear" w:color="auto" w:fill="F8F9FA"/>
          </w:tcPr>
          <w:p>
            <w:r>
              <w:rPr>
                <w:sz w:val="20"/>
              </w:rPr>
              <w:t>Building or fabricating a component</w:t>
            </w:r>
          </w:p>
        </w:tc>
      </w:tr>
      <w:tr>
        <w:tc>
          <w:tcPr>
            <w:tcW w:type="dxa" w:w="2304"/>
            <w:vAlign w:val="center"/>
          </w:tcPr>
          <w:p>
            <w:r>
              <w:rPr>
                <w:sz w:val="20"/>
              </w:rPr>
              <w:t>Move</w:t>
            </w:r>
          </w:p>
        </w:tc>
        <w:tc>
          <w:tcPr>
            <w:tcW w:type="dxa" w:w="7056"/>
            <w:vAlign w:val="center"/>
          </w:tcPr>
          <w:p>
            <w:r>
              <w:rPr>
                <w:sz w:val="20"/>
              </w:rPr>
              <w:t>Relocating equipment between labs</w:t>
            </w:r>
          </w:p>
        </w:tc>
      </w:tr>
      <w:tr>
        <w:tc>
          <w:tcPr>
            <w:tcW w:type="dxa" w:w="2304"/>
            <w:vAlign w:val="center"/>
            <w:shd w:val="clear" w:color="auto" w:fill="F8F9FA"/>
          </w:tcPr>
          <w:p>
            <w:r>
              <w:rPr>
                <w:sz w:val="20"/>
              </w:rPr>
              <w:t>Installation</w:t>
            </w:r>
          </w:p>
        </w:tc>
        <w:tc>
          <w:tcPr>
            <w:tcW w:type="dxa" w:w="7056"/>
            <w:vAlign w:val="center"/>
            <w:shd w:val="clear" w:color="auto" w:fill="F8F9FA"/>
          </w:tcPr>
          <w:p>
            <w:r>
              <w:rPr>
                <w:sz w:val="20"/>
              </w:rPr>
              <w:t>Setting up new equipment on-site</w:t>
            </w:r>
          </w:p>
        </w:tc>
      </w:tr>
      <w:tr>
        <w:tc>
          <w:tcPr>
            <w:tcW w:type="dxa" w:w="2304"/>
            <w:vAlign w:val="center"/>
          </w:tcPr>
          <w:p>
            <w:r>
              <w:rPr>
                <w:sz w:val="20"/>
              </w:rPr>
              <w:t>Maintenance</w:t>
            </w:r>
          </w:p>
        </w:tc>
        <w:tc>
          <w:tcPr>
            <w:tcW w:type="dxa" w:w="7056"/>
            <w:vAlign w:val="center"/>
          </w:tcPr>
          <w:p>
            <w:r>
              <w:rPr>
                <w:sz w:val="20"/>
              </w:rPr>
              <w:t>Scheduled preventive maintenance</w:t>
            </w:r>
          </w:p>
        </w:tc>
      </w:tr>
    </w:tbl>
    <w:p>
      <w:pPr>
        <w:spacing w:after="80"/>
      </w:pPr>
    </w:p>
    <w:p>
      <w:pPr>
        <w:spacing w:before="160" w:after="40"/>
      </w:pPr>
      <w:r>
        <w:rPr>
          <w:b/>
          <w:color w:val="2C3E50"/>
          <w:sz w:val="22"/>
        </w:rPr>
        <w:t>Worktag</w:t>
      </w:r>
    </w:p>
    <w:p>
      <w:pPr>
        <w:pStyle w:val="ListNumber"/>
        <w:spacing w:after="40" w:before="20"/>
        <w:ind w:left="360"/>
      </w:pPr>
      <w:r>
        <w:rPr>
          <w:sz w:val="21"/>
        </w:rPr>
        <w:t xml:space="preserve">Click the </w:t>
      </w:r>
      <w:r>
        <w:rPr>
          <w:b/>
          <w:sz w:val="21"/>
        </w:rPr>
        <w:t>Worktag</w:t>
      </w:r>
      <w:r>
        <w:rPr>
          <w:sz w:val="21"/>
        </w:rPr>
        <w:t xml:space="preserve"> field and type the code (e.g. CALREP-2026-001).</w:t>
      </w:r>
    </w:p>
    <w:p>
      <w:pPr>
        <w:pStyle w:val="ListNumber"/>
        <w:spacing w:after="40" w:before="20"/>
        <w:ind w:left="360"/>
      </w:pPr>
      <w:r>
        <w:rPr>
          <w:sz w:val="21"/>
        </w:rPr>
        <w:t>Worktags are filtered to those linked to the customer's commercial partner.</w:t>
      </w:r>
    </w:p>
    <w:p>
      <w:pPr>
        <w:pStyle w:val="ListNumber"/>
        <w:spacing w:after="40" w:before="20"/>
        <w:ind w:left="360"/>
      </w:pPr>
      <w:r>
        <w:rPr>
          <w:sz w:val="21"/>
        </w:rPr>
        <w:t xml:space="preserve">When selected, the </w:t>
      </w:r>
      <w:r>
        <w:rPr>
          <w:b/>
          <w:sz w:val="21"/>
        </w:rPr>
        <w:t>Speedchart</w:t>
      </w:r>
      <w:r>
        <w:rPr>
          <w:sz w:val="21"/>
        </w:rPr>
        <w:t xml:space="preserve"> field auto-populates from the worktag record.</w:t>
      </w:r>
    </w:p>
    <w:p>
      <w:pPr>
        <w:pStyle w:val="ListNumber"/>
        <w:spacing w:after="40" w:before="20"/>
        <w:ind w:left="360"/>
      </w:pPr>
      <w:r>
        <w:rPr>
          <w:sz w:val="21"/>
        </w:rPr>
        <w:t xml:space="preserve">Worktags must be </w:t>
      </w:r>
      <w:r>
        <w:rPr>
          <w:b/>
          <w:sz w:val="21"/>
        </w:rPr>
        <w:t>validated</w:t>
      </w:r>
      <w:r>
        <w:rPr>
          <w:sz w:val="21"/>
        </w:rPr>
        <w:t xml:space="preserve"> by a Manager before an invoice can be posted.</w:t>
      </w:r>
    </w:p>
    <w:p>
      <w:pPr>
        <w:spacing w:before="120" w:after="120"/>
        <w:ind w:left="216" w:right="216"/>
        <w:shd w:val="clear" w:color="auto" w:fill="D6EAF8"/>
        <w:pBdr>
          <w:left w:val="single" w:sz="24" w:space="8" w:color="276BBD"/>
        </w:pBdr>
      </w:pPr>
      <w:r>
        <w:rPr>
          <w:i/>
          <w:sz w:val="20"/>
        </w:rPr>
        <w:t>ℹ️  No worktags showing?  A worktag must be linked to the client's company via its Companies field (a worktag can belong to multiple companies). Ask the Manager to create the worktag or link it to the correct company if none appear. See "Managing Worktags on a Company Contact" later in this guide.</w:t>
      </w:r>
    </w:p>
    <w:p>
      <w:pPr>
        <w:spacing w:before="160" w:after="40"/>
      </w:pPr>
      <w:r>
        <w:rPr>
          <w:b/>
          <w:color w:val="2C3E50"/>
          <w:sz w:val="22"/>
        </w:rPr>
        <w:t>Labor Product (Order Lines)</w:t>
      </w:r>
    </w:p>
    <w:p>
      <w:pPr>
        <w:spacing w:after="80"/>
      </w:pPr>
      <w:r>
        <w:rPr>
          <w:sz w:val="21"/>
        </w:rPr>
        <w:t xml:space="preserve">Click </w:t>
      </w:r>
      <w:r>
        <w:rPr>
          <w:b/>
          <w:sz w:val="21"/>
        </w:rPr>
        <w:t>Add a product</w:t>
      </w:r>
      <w:r>
        <w:rPr>
          <w:sz w:val="21"/>
        </w:rPr>
        <w:t xml:space="preserve"> and select the labor product matching the client's category:</w:t>
      </w:r>
    </w:p>
    <w:tbl>
      <w:tblPr>
        <w:tblStyle w:val="TableGrid"/>
        <w:tblW w:type="auto" w:w="0"/>
        <w:jc w:val="left"/>
        <w:tblLook w:firstColumn="1" w:firstRow="1" w:lastColumn="0" w:lastRow="0" w:noHBand="0" w:noVBand="1" w:val="04A0"/>
      </w:tblPr>
      <w:tblGrid>
        <w:gridCol w:w="4680"/>
        <w:gridCol w:w="4680"/>
      </w:tblGrid>
      <w:tr>
        <w:tc>
          <w:tcPr>
            <w:tcW w:type="dxa" w:w="6048"/>
            <w:shd w:val="clear" w:color="auto" w:fill="2C3E50"/>
            <w:vAlign w:val="center"/>
          </w:tcPr>
          <w:p>
            <w:pPr>
              <w:jc w:val="center"/>
            </w:pPr>
            <w:r>
              <w:rPr>
                <w:b/>
                <w:color w:val="FFFFFF"/>
                <w:sz w:val="20"/>
              </w:rPr>
              <w:t>Product</w:t>
            </w:r>
          </w:p>
        </w:tc>
        <w:tc>
          <w:tcPr>
            <w:tcW w:type="dxa" w:w="3312"/>
            <w:shd w:val="clear" w:color="auto" w:fill="2C3E50"/>
            <w:vAlign w:val="center"/>
          </w:tcPr>
          <w:p>
            <w:pPr>
              <w:jc w:val="center"/>
            </w:pPr>
            <w:r>
              <w:rPr>
                <w:b/>
                <w:color w:val="FFFFFF"/>
                <w:sz w:val="20"/>
              </w:rPr>
              <w:t>Client Category</w:t>
            </w:r>
          </w:p>
        </w:tc>
      </w:tr>
      <w:tr>
        <w:tc>
          <w:tcPr>
            <w:tcW w:type="dxa" w:w="6048"/>
            <w:vAlign w:val="center"/>
          </w:tcPr>
          <w:p>
            <w:r>
              <w:rPr>
                <w:sz w:val="20"/>
              </w:rPr>
              <w:t>Work order / repair order for Chemistry client – Labor</w:t>
            </w:r>
          </w:p>
        </w:tc>
        <w:tc>
          <w:tcPr>
            <w:tcW w:type="dxa" w:w="3312"/>
            <w:vAlign w:val="center"/>
          </w:tcPr>
          <w:p>
            <w:r>
              <w:rPr>
                <w:sz w:val="20"/>
              </w:rPr>
              <w:t>UBC Chemistry department</w:t>
            </w:r>
          </w:p>
        </w:tc>
      </w:tr>
      <w:tr>
        <w:tc>
          <w:tcPr>
            <w:tcW w:type="dxa" w:w="6048"/>
            <w:vAlign w:val="center"/>
            <w:shd w:val="clear" w:color="auto" w:fill="F8F9FA"/>
          </w:tcPr>
          <w:p>
            <w:r>
              <w:rPr>
                <w:sz w:val="20"/>
              </w:rPr>
              <w:t>Work order / repair order for UBC (external) client – Labor</w:t>
            </w:r>
          </w:p>
        </w:tc>
        <w:tc>
          <w:tcPr>
            <w:tcW w:type="dxa" w:w="3312"/>
            <w:vAlign w:val="center"/>
            <w:shd w:val="clear" w:color="auto" w:fill="F8F9FA"/>
          </w:tcPr>
          <w:p>
            <w:r>
              <w:rPr>
                <w:sz w:val="20"/>
              </w:rPr>
              <w:t>Other UBC departments</w:t>
            </w:r>
          </w:p>
        </w:tc>
      </w:tr>
      <w:tr>
        <w:tc>
          <w:tcPr>
            <w:tcW w:type="dxa" w:w="6048"/>
            <w:vAlign w:val="center"/>
          </w:tcPr>
          <w:p>
            <w:r>
              <w:rPr>
                <w:sz w:val="20"/>
              </w:rPr>
              <w:t>Work order / repair order for External to UBC or private client – Labor</w:t>
            </w:r>
          </w:p>
        </w:tc>
        <w:tc>
          <w:tcPr>
            <w:tcW w:type="dxa" w:w="3312"/>
            <w:vAlign w:val="center"/>
          </w:tcPr>
          <w:p>
            <w:r>
              <w:rPr>
                <w:sz w:val="20"/>
              </w:rPr>
              <w:t>Non-UBC / private clients</w:t>
            </w:r>
          </w:p>
        </w:tc>
      </w:tr>
      <w:tr>
        <w:tc>
          <w:tcPr>
            <w:tcW w:type="dxa" w:w="6048"/>
            <w:vAlign w:val="center"/>
            <w:shd w:val="clear" w:color="auto" w:fill="F8F9FA"/>
          </w:tcPr>
          <w:p>
            <w:r>
              <w:rPr>
                <w:sz w:val="20"/>
              </w:rPr>
              <w:t>Work order / repair order for Departmental service client – Labor</w:t>
            </w:r>
          </w:p>
        </w:tc>
        <w:tc>
          <w:tcPr>
            <w:tcW w:type="dxa" w:w="3312"/>
            <w:vAlign w:val="center"/>
            <w:shd w:val="clear" w:color="auto" w:fill="F8F9FA"/>
          </w:tcPr>
          <w:p>
            <w:r>
              <w:rPr>
                <w:sz w:val="20"/>
              </w:rPr>
              <w:t>Internal MES department service</w:t>
            </w:r>
          </w:p>
        </w:tc>
      </w:tr>
    </w:tbl>
    <w:p>
      <w:pPr>
        <w:spacing w:after="80"/>
      </w:pPr>
    </w:p>
    <w:p>
      <w:pPr>
        <w:spacing w:before="160" w:after="160"/>
        <w:jc w:val="center"/>
        <w:shd w:val="clear" w:color="auto" w:fill="F2F3F4"/>
      </w:pPr>
      <w:r>
        <w:rPr>
          <w:i/>
          <w:color w:val="7F8C8D"/>
          <w:sz w:val="18"/>
        </w:rPr>
        <w:t>[ SCREENSHOT — Step 5: Quotation complete — Service Type, Worktag, Speedchart auto-filled, labor product added. ]</w:t>
      </w:r>
    </w:p>
    <w:p>
      <w:pPr>
        <w:spacing w:before="320" w:after="80"/>
      </w:pPr>
      <w:r>
        <w:rPr>
          <w:b/>
          <w:color w:val="2C3E50"/>
          <w:sz w:val="32"/>
        </w:rPr>
        <w:t>Step 6 — Confirm Quotation → Sales Order</w:t>
      </w:r>
    </w:p>
    <w:p>
      <w:pPr>
        <w:pBdr>
          <w:bottom w:val="single" w:sz="4" w:space="1" w:color="CCCCCC"/>
        </w:pBdr>
        <w:spacing w:before="0" w:after="80"/>
      </w:pPr>
    </w:p>
    <w:p>
      <w:pPr>
        <w:spacing w:after="80"/>
      </w:pPr>
      <w:r>
        <w:rPr>
          <w:sz w:val="21"/>
        </w:rPr>
        <w:t>Lock in pricing and generate the sale order and linked repair order.</w:t>
      </w:r>
    </w:p>
    <w:p>
      <w:pPr>
        <w:spacing w:before="160" w:after="40"/>
      </w:pPr>
      <w:r>
        <w:rPr>
          <w:b/>
          <w:color w:val="2C3E50"/>
          <w:sz w:val="22"/>
        </w:rPr>
        <w:t>How To</w:t>
      </w:r>
    </w:p>
    <w:p>
      <w:pPr>
        <w:pStyle w:val="ListNumber"/>
        <w:spacing w:after="40" w:before="20"/>
        <w:ind w:left="360"/>
      </w:pPr>
      <w:r>
        <w:rPr>
          <w:sz w:val="21"/>
        </w:rPr>
        <w:t xml:space="preserve">Review all fields, then click </w:t>
      </w:r>
      <w:r>
        <w:rPr>
          <w:b/>
          <w:sz w:val="21"/>
        </w:rPr>
        <w:t>Confirm</w:t>
      </w:r>
      <w:r>
        <w:rPr>
          <w:sz w:val="21"/>
        </w:rPr>
        <w:t xml:space="preserve"> in the action bar.</w:t>
      </w:r>
    </w:p>
    <w:p>
      <w:pPr>
        <w:pStyle w:val="ListNumber"/>
        <w:spacing w:after="40" w:before="20"/>
        <w:ind w:left="360"/>
      </w:pPr>
      <w:r>
        <w:rPr>
          <w:sz w:val="21"/>
        </w:rPr>
        <w:t xml:space="preserve">The status bar moves to </w:t>
      </w:r>
      <w:r>
        <w:rPr>
          <w:b/>
          <w:sz w:val="21"/>
        </w:rPr>
        <w:t>Sales Order</w:t>
      </w:r>
      <w:r>
        <w:rPr>
          <w:sz w:val="21"/>
        </w:rPr>
        <w:t xml:space="preserve"> and the record gets a number (e.g. S00081).</w:t>
      </w:r>
    </w:p>
    <w:p>
      <w:pPr>
        <w:pStyle w:val="ListNumber"/>
        <w:spacing w:after="40" w:before="20"/>
        <w:ind w:left="360"/>
      </w:pPr>
      <w:r>
        <w:rPr>
          <w:sz w:val="21"/>
        </w:rPr>
        <w:t xml:space="preserve">A </w:t>
      </w:r>
      <w:r>
        <w:rPr>
          <w:b/>
          <w:sz w:val="21"/>
        </w:rPr>
        <w:t>Repairs</w:t>
      </w:r>
      <w:r>
        <w:rPr>
          <w:sz w:val="21"/>
        </w:rPr>
        <w:t xml:space="preserve"> smart button appears — the system auto-creates a linked repair order.</w:t>
      </w:r>
    </w:p>
    <w:p>
      <w:pPr>
        <w:spacing w:before="120" w:after="120"/>
        <w:ind w:left="216" w:right="216"/>
        <w:shd w:val="clear" w:color="auto" w:fill="E9F7EF"/>
        <w:pBdr>
          <w:left w:val="single" w:sz="24" w:space="8" w:color="1E8449"/>
        </w:pBdr>
      </w:pPr>
      <w:r>
        <w:rPr>
          <w:i/>
          <w:sz w:val="20"/>
        </w:rPr>
        <w:t>💡  Once confirmed, pricing is locked. To make changes, cancel and recreate, or use Lock/Unlock controls (visible to managers).</w:t>
      </w:r>
    </w:p>
    <w:p>
      <w:pPr>
        <w:spacing w:before="160" w:after="160"/>
        <w:jc w:val="center"/>
        <w:shd w:val="clear" w:color="auto" w:fill="F2F3F4"/>
      </w:pPr>
      <w:r>
        <w:rPr>
          <w:i/>
          <w:color w:val="7F8C8D"/>
          <w:sz w:val="18"/>
        </w:rPr>
        <w:t>[ SCREENSHOT — Step 6: Sales Order confirmed. The Repairs smart button shows 1 linked repair order. ]</w:t>
      </w:r>
    </w:p>
    <w:p>
      <w:pPr>
        <w:spacing w:before="320" w:after="80"/>
      </w:pPr>
      <w:r>
        <w:rPr>
          <w:b/>
          <w:color w:val="2C3E50"/>
          <w:sz w:val="32"/>
        </w:rPr>
        <w:t>Step 7 — Open the Repair / Work Order</w:t>
      </w:r>
    </w:p>
    <w:p>
      <w:pPr>
        <w:pBdr>
          <w:bottom w:val="single" w:sz="4" w:space="1" w:color="CCCCCC"/>
        </w:pBdr>
        <w:spacing w:before="0" w:after="80"/>
      </w:pPr>
    </w:p>
    <w:p>
      <w:pPr>
        <w:spacing w:after="80"/>
      </w:pPr>
      <w:r>
        <w:rPr>
          <w:sz w:val="21"/>
        </w:rPr>
        <w:t>Access the auto-created repair order and review its details.</w:t>
      </w:r>
    </w:p>
    <w:p>
      <w:pPr>
        <w:spacing w:before="160" w:after="40"/>
      </w:pPr>
      <w:r>
        <w:rPr>
          <w:b/>
          <w:color w:val="2C3E50"/>
          <w:sz w:val="22"/>
        </w:rPr>
        <w:t>How To</w:t>
      </w:r>
    </w:p>
    <w:p>
      <w:pPr>
        <w:pStyle w:val="ListNumber"/>
        <w:spacing w:after="40" w:before="20"/>
        <w:ind w:left="360"/>
      </w:pPr>
      <w:r>
        <w:rPr>
          <w:sz w:val="21"/>
        </w:rPr>
        <w:t xml:space="preserve">From the confirmed sales order, click the </w:t>
      </w:r>
      <w:r>
        <w:rPr>
          <w:b/>
          <w:sz w:val="21"/>
        </w:rPr>
        <w:t>Repairs</w:t>
      </w:r>
      <w:r>
        <w:rPr>
          <w:sz w:val="21"/>
        </w:rPr>
        <w:t xml:space="preserve"> smart button (top bar).</w:t>
      </w:r>
    </w:p>
    <w:p>
      <w:pPr>
        <w:pStyle w:val="ListNumber"/>
        <w:spacing w:after="40" w:before="20"/>
        <w:ind w:left="360"/>
      </w:pPr>
      <w:r>
        <w:rPr>
          <w:sz w:val="21"/>
        </w:rPr>
        <w:t>The repair order opens pre-filled with customer, opportunity, service type, and scheduled date.</w:t>
      </w:r>
    </w:p>
    <w:p>
      <w:pPr>
        <w:pStyle w:val="ListNumber"/>
        <w:spacing w:after="40" w:before="20"/>
        <w:ind w:left="360"/>
      </w:pPr>
      <w:r>
        <w:rPr>
          <w:sz w:val="21"/>
        </w:rPr>
        <w:t xml:space="preserve">Stage bar: </w:t>
      </w:r>
      <w:r>
        <w:rPr>
          <w:b/>
          <w:sz w:val="21"/>
        </w:rPr>
        <w:t>New</w:t>
      </w:r>
      <w:r>
        <w:rPr>
          <w:sz w:val="21"/>
        </w:rPr>
        <w:t xml:space="preserve"> → </w:t>
      </w:r>
      <w:r>
        <w:rPr>
          <w:b/>
          <w:sz w:val="21"/>
        </w:rPr>
        <w:t>Confirmed</w:t>
      </w:r>
      <w:r>
        <w:rPr>
          <w:sz w:val="21"/>
        </w:rPr>
        <w:t xml:space="preserve"> → </w:t>
      </w:r>
      <w:r>
        <w:rPr>
          <w:b/>
          <w:sz w:val="21"/>
        </w:rPr>
        <w:t>Under Repair</w:t>
      </w:r>
      <w:r>
        <w:rPr>
          <w:sz w:val="21"/>
        </w:rPr>
        <w:t xml:space="preserve"> → </w:t>
      </w:r>
      <w:r>
        <w:rPr>
          <w:b/>
          <w:sz w:val="21"/>
        </w:rPr>
        <w:t>Repaired</w:t>
      </w:r>
      <w:r>
        <w:rPr>
          <w:sz w:val="21"/>
        </w:rPr>
        <w:t>. New repair orders land in Confirmed.</w:t>
      </w:r>
    </w:p>
    <w:p>
      <w:pPr>
        <w:pStyle w:val="ListNumber"/>
        <w:spacing w:after="40" w:before="20"/>
        <w:ind w:left="360"/>
      </w:pPr>
      <w:r>
        <w:rPr>
          <w:sz w:val="21"/>
        </w:rPr>
        <w:t xml:space="preserve">The </w:t>
      </w:r>
      <w:r>
        <w:rPr>
          <w:b/>
          <w:sz w:val="21"/>
        </w:rPr>
        <w:t>Parts</w:t>
      </w:r>
      <w:r>
        <w:rPr>
          <w:sz w:val="21"/>
        </w:rPr>
        <w:t xml:space="preserve"> tab is where technicians add physical components used during the repair.</w:t>
      </w:r>
    </w:p>
    <w:p>
      <w:pPr>
        <w:pStyle w:val="ListNumber"/>
        <w:spacing w:after="40" w:before="20"/>
        <w:ind w:left="360"/>
      </w:pPr>
      <w:r>
        <w:rPr>
          <w:sz w:val="21"/>
        </w:rPr>
        <w:t xml:space="preserve">The </w:t>
      </w:r>
      <w:r>
        <w:rPr>
          <w:b/>
          <w:sz w:val="21"/>
        </w:rPr>
        <w:t>Timesheets</w:t>
      </w:r>
      <w:r>
        <w:rPr>
          <w:sz w:val="21"/>
        </w:rPr>
        <w:t xml:space="preserve"> tab records labour hours against this order.</w:t>
      </w:r>
    </w:p>
    <w:p>
      <w:pPr>
        <w:spacing w:before="120" w:after="120"/>
        <w:ind w:left="216" w:right="216"/>
        <w:shd w:val="clear" w:color="auto" w:fill="FEF9E7"/>
        <w:pBdr>
          <w:left w:val="single" w:sz="24" w:space="8" w:color="E67E22"/>
        </w:pBdr>
      </w:pPr>
      <w:r>
        <w:rPr>
          <w:i/>
          <w:sz w:val="20"/>
        </w:rPr>
        <w:t>⚠️  Blocked repairs: If a technician sets a repair to Blocked (e.g. waiting for parts or client information), a yellow warning banner appears at the top of the form. The technician is required to log a note explaining the reason for the block. A blocked repair cannot progress until the issue is resolved.</w:t>
      </w:r>
    </w:p>
    <w:p>
      <w:pPr>
        <w:spacing w:before="160" w:after="160"/>
        <w:jc w:val="center"/>
        <w:shd w:val="clear" w:color="auto" w:fill="F2F3F4"/>
      </w:pPr>
      <w:r>
        <w:rPr>
          <w:i/>
          <w:color w:val="7F8C8D"/>
          <w:sz w:val="18"/>
        </w:rPr>
        <w:t>[ SCREENSHOT — Step 7: Repair Order in Confirmed state, linked to the Sale Order. ]</w:t>
      </w:r>
    </w:p>
    <w:p>
      <w:pPr>
        <w:spacing w:before="160" w:after="160"/>
        <w:jc w:val="center"/>
        <w:shd w:val="clear" w:color="auto" w:fill="F2F3F4"/>
      </w:pPr>
      <w:r>
        <w:rPr>
          <w:i/>
          <w:color w:val="7F8C8D"/>
          <w:sz w:val="18"/>
        </w:rPr>
        <w:t>[ SCREENSHOT — Step 7b: Repair Order in Blocked state showing the yellow warning banner. ]</w:t>
      </w:r>
    </w:p>
    <w:p>
      <w:pPr>
        <w:spacing w:before="320" w:after="80"/>
      </w:pPr>
      <w:r>
        <w:rPr>
          <w:b/>
          <w:color w:val="2C3E50"/>
          <w:sz w:val="32"/>
        </w:rPr>
        <w:t>Step 8 — Assign the Repair Order to a Technician</w:t>
      </w:r>
    </w:p>
    <w:p>
      <w:pPr>
        <w:pBdr>
          <w:bottom w:val="single" w:sz="4" w:space="1" w:color="CCCCCC"/>
        </w:pBdr>
        <w:spacing w:before="0" w:after="80"/>
      </w:pPr>
    </w:p>
    <w:p>
      <w:pPr>
        <w:spacing w:after="80"/>
      </w:pPr>
      <w:r>
        <w:rPr>
          <w:sz w:val="21"/>
        </w:rPr>
        <w:t xml:space="preserve">Change the </w:t>
      </w:r>
      <w:r>
        <w:rPr>
          <w:b/>
          <w:sz w:val="21"/>
        </w:rPr>
        <w:t>Responsible</w:t>
      </w:r>
      <w:r>
        <w:rPr>
          <w:sz w:val="21"/>
        </w:rPr>
        <w:t xml:space="preserve"> field to the staff member who will carry out the work.</w:t>
      </w:r>
    </w:p>
    <w:p>
      <w:pPr>
        <w:spacing w:before="160" w:after="40"/>
      </w:pPr>
      <w:r>
        <w:rPr>
          <w:b/>
          <w:color w:val="2C3E50"/>
          <w:sz w:val="22"/>
        </w:rPr>
        <w:t>How To</w:t>
      </w:r>
    </w:p>
    <w:p>
      <w:pPr>
        <w:pStyle w:val="ListNumber"/>
        <w:spacing w:after="40" w:before="20"/>
        <w:ind w:left="360"/>
      </w:pPr>
      <w:r>
        <w:rPr>
          <w:sz w:val="21"/>
        </w:rPr>
        <w:t xml:space="preserve">Click the </w:t>
      </w:r>
      <w:r>
        <w:rPr>
          <w:b/>
          <w:sz w:val="21"/>
        </w:rPr>
        <w:t>Responsible</w:t>
      </w:r>
      <w:r>
        <w:rPr>
          <w:sz w:val="21"/>
        </w:rPr>
        <w:t xml:space="preserve"> field (right column of the repair order header).</w:t>
      </w:r>
    </w:p>
    <w:p>
      <w:pPr>
        <w:pStyle w:val="ListNumber"/>
        <w:spacing w:after="40" w:before="20"/>
        <w:ind w:left="360"/>
      </w:pPr>
      <w:r>
        <w:rPr>
          <w:sz w:val="21"/>
        </w:rPr>
        <w:t>Clear the current value and type the technician's name. The dropdown only shows users belonging to the same company.</w:t>
      </w:r>
    </w:p>
    <w:p>
      <w:pPr>
        <w:pStyle w:val="ListNumber"/>
        <w:spacing w:after="40" w:before="20"/>
        <w:ind w:left="360"/>
      </w:pPr>
      <w:r>
        <w:rPr>
          <w:sz w:val="21"/>
        </w:rPr>
        <w:t>Select the correct user from the dropdown and save using the cloud save icon.</w:t>
      </w:r>
    </w:p>
    <w:p>
      <w:pPr>
        <w:spacing w:before="120" w:after="120"/>
        <w:ind w:left="216" w:right="216"/>
        <w:shd w:val="clear" w:color="auto" w:fill="E9F7EF"/>
        <w:pBdr>
          <w:left w:val="single" w:sz="24" w:space="8" w:color="1E8449"/>
        </w:pBdr>
      </w:pPr>
      <w:r>
        <w:rPr>
          <w:i/>
          <w:sz w:val="20"/>
        </w:rPr>
        <w:t>💡  The assigned technician will see this repair order in their own queue. They can log timesheet entries directly from the repair order's Timesheets tab.</w:t>
      </w:r>
    </w:p>
    <w:p>
      <w:pPr>
        <w:spacing w:before="160" w:after="160"/>
        <w:jc w:val="center"/>
        <w:shd w:val="clear" w:color="auto" w:fill="F2F3F4"/>
      </w:pPr>
      <w:r>
        <w:rPr>
          <w:i/>
          <w:color w:val="7F8C8D"/>
          <w:sz w:val="18"/>
        </w:rPr>
        <w:t>[ SCREENSHOT — Step 8: Repair order assigned to a technician. ]</w:t>
      </w:r>
    </w:p>
    <w:p>
      <w:pPr>
        <w:spacing w:before="320" w:after="80"/>
      </w:pPr>
      <w:r>
        <w:rPr>
          <w:b/>
          <w:color w:val="2C3E50"/>
          <w:sz w:val="32"/>
        </w:rPr>
        <w:t>Step 9 — Create Invoice Draft</w:t>
      </w:r>
    </w:p>
    <w:p>
      <w:pPr>
        <w:pBdr>
          <w:bottom w:val="single" w:sz="4" w:space="1" w:color="CCCCCC"/>
        </w:pBdr>
        <w:spacing w:before="0" w:after="80"/>
      </w:pPr>
    </w:p>
    <w:p>
      <w:pPr>
        <w:spacing w:after="80"/>
      </w:pPr>
      <w:r>
        <w:rPr>
          <w:sz w:val="21"/>
        </w:rPr>
        <w:t>Return to the sales order and generate a draft invoice for Manager review.</w:t>
      </w:r>
    </w:p>
    <w:p>
      <w:pPr>
        <w:spacing w:before="160" w:after="40"/>
      </w:pPr>
      <w:r>
        <w:rPr>
          <w:b/>
          <w:color w:val="2C3E50"/>
          <w:sz w:val="22"/>
        </w:rPr>
        <w:t>Pre-requisite: Worktag Validation</w:t>
      </w:r>
    </w:p>
    <w:p>
      <w:pPr>
        <w:spacing w:before="120" w:after="120"/>
        <w:ind w:left="216" w:right="216"/>
        <w:shd w:val="clear" w:color="auto" w:fill="FEF9E7"/>
        <w:pBdr>
          <w:left w:val="single" w:sz="24" w:space="8" w:color="E67E22"/>
        </w:pBdr>
      </w:pPr>
      <w:r>
        <w:rPr>
          <w:i/>
          <w:sz w:val="20"/>
        </w:rPr>
        <w:t>⚠️  Manager action required: A Manager must check the Validated field on the worktag before this step succeeds. Otherwise Odoo blocks invoice creation: "worktag has not been validated — a manager must check the Validated field on the worktag first."</w:t>
      </w:r>
    </w:p>
    <w:p>
      <w:pPr>
        <w:spacing w:before="160" w:after="40"/>
      </w:pPr>
      <w:r>
        <w:rPr>
          <w:b/>
          <w:color w:val="2C3E50"/>
          <w:sz w:val="22"/>
        </w:rPr>
        <w:t>How To</w:t>
      </w:r>
    </w:p>
    <w:p>
      <w:pPr>
        <w:pStyle w:val="ListNumber"/>
        <w:spacing w:after="40" w:before="20"/>
        <w:ind w:left="360"/>
      </w:pPr>
      <w:r>
        <w:rPr>
          <w:sz w:val="21"/>
        </w:rPr>
        <w:t>Click the breadcrumb or use the Sale Orders smart button to return to the sales order.</w:t>
      </w:r>
    </w:p>
    <w:p>
      <w:pPr>
        <w:pStyle w:val="ListNumber"/>
        <w:spacing w:after="40" w:before="20"/>
        <w:ind w:left="360"/>
      </w:pPr>
      <w:r>
        <w:rPr>
          <w:sz w:val="21"/>
        </w:rPr>
        <w:t xml:space="preserve">Click </w:t>
      </w:r>
      <w:r>
        <w:rPr>
          <w:b/>
          <w:sz w:val="21"/>
        </w:rPr>
        <w:t>Create Invoice</w:t>
      </w:r>
      <w:r>
        <w:rPr>
          <w:sz w:val="21"/>
        </w:rPr>
        <w:t xml:space="preserve"> (top-left action bar).</w:t>
      </w:r>
    </w:p>
    <w:p>
      <w:pPr>
        <w:pStyle w:val="ListNumber"/>
        <w:spacing w:after="40" w:before="20"/>
        <w:ind w:left="360"/>
      </w:pPr>
      <w:r>
        <w:rPr>
          <w:sz w:val="21"/>
        </w:rPr>
        <w:t xml:space="preserve">The dialog defaults to </w:t>
      </w:r>
      <w:r>
        <w:rPr>
          <w:b/>
          <w:sz w:val="21"/>
        </w:rPr>
        <w:t>Regular invoice</w:t>
      </w:r>
      <w:r>
        <w:rPr>
          <w:sz w:val="21"/>
        </w:rPr>
        <w:t xml:space="preserve"> — leave this selected.</w:t>
      </w:r>
    </w:p>
    <w:p>
      <w:pPr>
        <w:pStyle w:val="ListNumber"/>
        <w:spacing w:after="40" w:before="20"/>
        <w:ind w:left="360"/>
      </w:pPr>
      <w:r>
        <w:rPr>
          <w:sz w:val="21"/>
        </w:rPr>
        <w:t xml:space="preserve">Click </w:t>
      </w:r>
      <w:r>
        <w:rPr>
          <w:b/>
          <w:sz w:val="21"/>
        </w:rPr>
        <w:t>Create Draft</w:t>
      </w:r>
      <w:r>
        <w:rPr>
          <w:sz w:val="21"/>
        </w:rPr>
        <w:t>.</w:t>
      </w:r>
    </w:p>
    <w:p>
      <w:pPr>
        <w:pStyle w:val="ListNumber"/>
        <w:spacing w:after="40" w:before="20"/>
        <w:ind w:left="360"/>
      </w:pPr>
      <w:r>
        <w:rPr>
          <w:sz w:val="21"/>
        </w:rPr>
        <w:t>The draft invoice opens with all lines, taxes, worktag, and customer details pre-populated.</w:t>
      </w:r>
    </w:p>
    <w:p>
      <w:pPr>
        <w:spacing w:before="160" w:after="160"/>
        <w:jc w:val="center"/>
        <w:shd w:val="clear" w:color="auto" w:fill="F2F3F4"/>
      </w:pPr>
      <w:r>
        <w:rPr>
          <w:i/>
          <w:color w:val="7F8C8D"/>
          <w:sz w:val="18"/>
        </w:rPr>
        <w:t>[ SCREENSHOT — Step 9a: Create Invoice(s) dialog — select Regular invoice and click Create Draft. ]</w:t>
      </w:r>
    </w:p>
    <w:p>
      <w:pPr>
        <w:spacing w:before="160" w:after="160"/>
        <w:jc w:val="center"/>
        <w:shd w:val="clear" w:color="auto" w:fill="F2F3F4"/>
      </w:pPr>
      <w:r>
        <w:rPr>
          <w:i/>
          <w:color w:val="7F8C8D"/>
          <w:sz w:val="18"/>
        </w:rPr>
        <w:t>[ SCREENSHOT — Step 9b: Draft Customer Invoice with labor line, taxes, and worktag. Ready for Manager review. ]</w:t>
      </w:r>
    </w:p>
    <w:p>
      <w:pPr>
        <w:spacing w:before="160" w:after="40"/>
      </w:pPr>
      <w:r>
        <w:rPr>
          <w:b/>
          <w:color w:val="2C3E50"/>
          <w:sz w:val="22"/>
        </w:rPr>
        <w:t>What Happens Next</w:t>
      </w:r>
    </w:p>
    <w:p>
      <w:pPr>
        <w:pStyle w:val="ListBullet"/>
        <w:spacing w:after="40" w:before="20"/>
        <w:ind w:left="360"/>
      </w:pPr>
      <w:r>
        <w:rPr>
          <w:sz w:val="21"/>
        </w:rPr>
        <w:t xml:space="preserve">The Supervisor's job ends here — the draft sits in Accounting → Customer Invoices with status </w:t>
      </w:r>
      <w:r>
        <w:rPr>
          <w:b/>
          <w:sz w:val="21"/>
        </w:rPr>
        <w:t>Draft</w:t>
      </w:r>
      <w:r>
        <w:rPr>
          <w:sz w:val="21"/>
        </w:rPr>
        <w:t>.</w:t>
      </w:r>
    </w:p>
    <w:p>
      <w:pPr>
        <w:pStyle w:val="ListBullet"/>
        <w:spacing w:after="40" w:before="20"/>
        <w:ind w:left="360"/>
      </w:pPr>
      <w:r>
        <w:rPr>
          <w:sz w:val="21"/>
        </w:rPr>
        <w:t xml:space="preserve">A Manager reviews and clicks </w:t>
      </w:r>
      <w:r>
        <w:rPr>
          <w:b/>
          <w:sz w:val="21"/>
        </w:rPr>
        <w:t>Confirm</w:t>
      </w:r>
      <w:r>
        <w:rPr>
          <w:sz w:val="21"/>
        </w:rPr>
        <w:t xml:space="preserve"> to post the invoice and generate journal entries.</w:t>
      </w:r>
    </w:p>
    <w:p>
      <w:pPr>
        <w:pStyle w:val="ListBullet"/>
        <w:spacing w:after="40" w:before="20"/>
        <w:ind w:left="360"/>
      </w:pPr>
      <w:r>
        <w:rPr>
          <w:sz w:val="21"/>
        </w:rPr>
        <w:t>Once posted, the invoice can be emailed to the client directly from Odoo.</w:t>
      </w:r>
    </w:p>
    <w:p>
      <w:pPr>
        <w:spacing w:before="320" w:after="80"/>
      </w:pPr>
      <w:r>
        <w:rPr>
          <w:b/>
          <w:color w:val="2C3E50"/>
          <w:sz w:val="32"/>
        </w:rPr>
        <w:t>Managing Worktags on a Company Contact</w:t>
      </w:r>
    </w:p>
    <w:p>
      <w:pPr>
        <w:pBdr>
          <w:bottom w:val="single" w:sz="4" w:space="1" w:color="CCCCCC"/>
        </w:pBdr>
        <w:spacing w:before="0" w:after="80"/>
      </w:pPr>
    </w:p>
    <w:p>
      <w:pPr>
        <w:spacing w:after="80"/>
      </w:pPr>
      <w:r>
        <w:rPr>
          <w:sz w:val="21"/>
        </w:rPr>
        <w:t>Worktags are master records shared across companies. A single worktag (e.g. a cost centre code) can be linked to multiple client companies.</w:t>
      </w:r>
    </w:p>
    <w:p>
      <w:pPr>
        <w:spacing w:before="160" w:after="40"/>
      </w:pPr>
      <w:r>
        <w:rPr>
          <w:b/>
          <w:color w:val="2C3E50"/>
          <w:sz w:val="22"/>
        </w:rPr>
        <w:t>Viewing a Company's Worktags</w:t>
      </w:r>
    </w:p>
    <w:p>
      <w:pPr>
        <w:pStyle w:val="ListNumber"/>
        <w:spacing w:after="40" w:before="20"/>
        <w:ind w:left="360"/>
      </w:pPr>
      <w:r>
        <w:rPr>
          <w:sz w:val="21"/>
        </w:rPr>
        <w:t xml:space="preserve">Go to </w:t>
      </w:r>
      <w:r>
        <w:rPr>
          <w:b/>
          <w:sz w:val="21"/>
        </w:rPr>
        <w:t>Contacts</w:t>
      </w:r>
      <w:r>
        <w:rPr>
          <w:sz w:val="21"/>
        </w:rPr>
        <w:t xml:space="preserve"> and open a company record.</w:t>
      </w:r>
    </w:p>
    <w:p>
      <w:pPr>
        <w:pStyle w:val="ListNumber"/>
        <w:spacing w:after="40" w:before="20"/>
        <w:ind w:left="360"/>
      </w:pPr>
      <w:r>
        <w:rPr>
          <w:sz w:val="21"/>
        </w:rPr>
        <w:t xml:space="preserve">Click the </w:t>
      </w:r>
      <w:r>
        <w:rPr>
          <w:b/>
          <w:sz w:val="21"/>
        </w:rPr>
        <w:t>Worktags</w:t>
      </w:r>
      <w:r>
        <w:rPr>
          <w:sz w:val="21"/>
        </w:rPr>
        <w:t xml:space="preserve"> tab.</w:t>
      </w:r>
    </w:p>
    <w:p>
      <w:pPr>
        <w:pStyle w:val="ListNumber"/>
        <w:spacing w:after="40" w:before="20"/>
        <w:ind w:left="360"/>
      </w:pPr>
      <w:r>
        <w:rPr>
          <w:sz w:val="21"/>
        </w:rPr>
        <w:t>All worktags currently linked to this company are listed with their code, name, cost centre, speedchart, category, status, and validation state.</w:t>
      </w:r>
    </w:p>
    <w:p>
      <w:pPr>
        <w:spacing w:before="160" w:after="160"/>
        <w:jc w:val="center"/>
        <w:shd w:val="clear" w:color="auto" w:fill="F2F3F4"/>
      </w:pPr>
      <w:r>
        <w:rPr>
          <w:i/>
          <w:color w:val="7F8C8D"/>
          <w:sz w:val="18"/>
        </w:rPr>
        <w:t>[ SCREENSHOT — Contacts: Worktags tab on a company record showing linked worktags. ]</w:t>
      </w:r>
    </w:p>
    <w:p>
      <w:pPr>
        <w:spacing w:before="160" w:after="40"/>
      </w:pPr>
      <w:r>
        <w:rPr>
          <w:b/>
          <w:color w:val="2C3E50"/>
          <w:sz w:val="22"/>
        </w:rPr>
        <w:t>Adding an Existing Worktag to a Company</w:t>
      </w:r>
    </w:p>
    <w:p>
      <w:pPr>
        <w:pStyle w:val="ListNumber"/>
        <w:spacing w:after="40" w:before="20"/>
        <w:ind w:left="360"/>
      </w:pPr>
      <w:r>
        <w:rPr>
          <w:sz w:val="21"/>
        </w:rPr>
        <w:t xml:space="preserve">On the </w:t>
      </w:r>
      <w:r>
        <w:rPr>
          <w:b/>
          <w:sz w:val="21"/>
        </w:rPr>
        <w:t>Worktags</w:t>
      </w:r>
      <w:r>
        <w:rPr>
          <w:sz w:val="21"/>
        </w:rPr>
        <w:t xml:space="preserve"> tab, click </w:t>
      </w:r>
      <w:r>
        <w:rPr>
          <w:b/>
          <w:sz w:val="21"/>
        </w:rPr>
        <w:t>Add</w:t>
      </w:r>
      <w:r>
        <w:rPr>
          <w:sz w:val="21"/>
        </w:rPr>
        <w:t>.</w:t>
      </w:r>
    </w:p>
    <w:p>
      <w:pPr>
        <w:pStyle w:val="ListNumber"/>
        <w:spacing w:after="40" w:before="20"/>
        <w:ind w:left="360"/>
      </w:pPr>
      <w:r>
        <w:rPr>
          <w:sz w:val="21"/>
        </w:rPr>
        <w:t>A search dialog opens — type the worktag code.</w:t>
      </w:r>
    </w:p>
    <w:p>
      <w:pPr>
        <w:pStyle w:val="ListNumber"/>
        <w:spacing w:after="40" w:before="20"/>
        <w:ind w:left="360"/>
      </w:pPr>
      <w:r>
        <w:rPr>
          <w:sz w:val="21"/>
        </w:rPr>
        <w:t>Select the matching worktag. All its fields (name, cost centre, speedchart, category, status) auto-populate in the row.</w:t>
      </w:r>
    </w:p>
    <w:p>
      <w:pPr>
        <w:pStyle w:val="ListNumber"/>
        <w:spacing w:after="40" w:before="20"/>
        <w:ind w:left="360"/>
      </w:pPr>
      <w:r>
        <w:rPr>
          <w:sz w:val="21"/>
        </w:rPr>
        <w:t>Save the record.</w:t>
      </w:r>
    </w:p>
    <w:p>
      <w:pPr>
        <w:spacing w:before="120" w:after="120"/>
        <w:ind w:left="216" w:right="216"/>
        <w:shd w:val="clear" w:color="auto" w:fill="D6EAF8"/>
        <w:pBdr>
          <w:left w:val="single" w:sz="24" w:space="8" w:color="276BBD"/>
        </w:pBdr>
      </w:pPr>
      <w:r>
        <w:rPr>
          <w:i/>
          <w:sz w:val="20"/>
        </w:rPr>
        <w:t>ℹ️  Worktag details (code, cost centre, etc.) are managed centrally from Accounting → Configuration → Worktags. Editing them from the contact form affects all companies they are linked to.</w:t>
      </w:r>
    </w:p>
    <w:p>
      <w:pPr>
        <w:spacing w:before="160" w:after="160"/>
        <w:jc w:val="center"/>
        <w:shd w:val="clear" w:color="auto" w:fill="F2F3F4"/>
      </w:pPr>
      <w:r>
        <w:rPr>
          <w:i/>
          <w:color w:val="7F8C8D"/>
          <w:sz w:val="18"/>
        </w:rPr>
        <w:t>[ SCREENSHOT — Contacts: Adding an existing worktag by code — details auto-populate on selection. ]</w:t>
      </w:r>
    </w:p>
    <w:p>
      <w:pPr>
        <w:spacing w:before="160" w:after="40"/>
      </w:pPr>
      <w:r>
        <w:rPr>
          <w:b/>
          <w:color w:val="2C3E50"/>
          <w:sz w:val="22"/>
        </w:rPr>
        <w:t>Creating a New Worktag</w:t>
      </w:r>
    </w:p>
    <w:p>
      <w:pPr>
        <w:spacing w:after="80"/>
      </w:pPr>
      <w:r>
        <w:rPr>
          <w:sz w:val="21"/>
        </w:rPr>
        <w:t xml:space="preserve">New worktags should be created by a Manager from </w:t>
      </w:r>
      <w:r>
        <w:rPr>
          <w:b/>
          <w:sz w:val="21"/>
        </w:rPr>
        <w:t>Accounting → Configuration → Worktags</w:t>
      </w:r>
      <w:r>
        <w:rPr>
          <w:sz w:val="21"/>
        </w:rPr>
        <w:t xml:space="preserve"> to ensure all required fields (including </w:t>
      </w:r>
      <w:r>
        <w:rPr>
          <w:b/>
          <w:sz w:val="21"/>
        </w:rPr>
        <w:t>Validated</w:t>
      </w:r>
      <w:r>
        <w:rPr>
          <w:sz w:val="21"/>
        </w:rPr>
        <w:t>) are properly set before the worktag is used on a sale order.</w:t>
      </w:r>
    </w:p>
    <w:p>
      <w:pPr>
        <w:spacing w:before="320" w:after="80"/>
      </w:pPr>
      <w:r>
        <w:rPr>
          <w:b/>
          <w:color w:val="2C3E50"/>
          <w:sz w:val="32"/>
        </w:rPr>
        <w:t>Product Catalogue — What the Supervisor Can See</w:t>
      </w:r>
    </w:p>
    <w:p>
      <w:pPr>
        <w:pBdr>
          <w:bottom w:val="single" w:sz="4" w:space="1" w:color="CCCCCC"/>
        </w:pBdr>
        <w:spacing w:before="0" w:after="80"/>
      </w:pPr>
    </w:p>
    <w:p>
      <w:pPr>
        <w:spacing w:after="80"/>
      </w:pPr>
      <w:r>
        <w:rPr>
          <w:sz w:val="21"/>
        </w:rPr>
        <w:t>When browsing inventory products (Inventory → Products), the Supervisor view is intentionally restricted.</w:t>
      </w:r>
    </w:p>
    <w:p>
      <w:pPr>
        <w:spacing w:before="160" w:after="40"/>
      </w:pPr>
      <w:r>
        <w:rPr>
          <w:b/>
          <w:color w:val="2C3E50"/>
          <w:sz w:val="22"/>
        </w:rPr>
        <w:t>Product List View</w:t>
      </w:r>
    </w:p>
    <w:p>
      <w:pPr>
        <w:spacing w:after="80"/>
      </w:pPr>
      <w:r>
        <w:rPr>
          <w:sz w:val="21"/>
        </w:rPr>
        <w:t>The table shows these columns by default (additional optional columns can be toggled via the column chooser):</w:t>
      </w:r>
    </w:p>
    <w:tbl>
      <w:tblPr>
        <w:tblStyle w:val="TableGrid"/>
        <w:tblW w:type="auto" w:w="0"/>
        <w:jc w:val="left"/>
        <w:tblLook w:firstColumn="1" w:firstRow="1" w:lastColumn="0" w:lastRow="0" w:noHBand="0" w:noVBand="1" w:val="04A0"/>
      </w:tblPr>
      <w:tblGrid>
        <w:gridCol w:w="4680"/>
        <w:gridCol w:w="4680"/>
      </w:tblGrid>
      <w:tr>
        <w:tc>
          <w:tcPr>
            <w:tcW w:type="dxa" w:w="3168"/>
            <w:shd w:val="clear" w:color="auto" w:fill="2C3E50"/>
            <w:vAlign w:val="center"/>
          </w:tcPr>
          <w:p>
            <w:pPr>
              <w:jc w:val="center"/>
            </w:pPr>
            <w:r>
              <w:rPr>
                <w:b/>
                <w:color w:val="FFFFFF"/>
                <w:sz w:val="20"/>
              </w:rPr>
              <w:t>Column</w:t>
            </w:r>
          </w:p>
        </w:tc>
        <w:tc>
          <w:tcPr>
            <w:tcW w:type="dxa" w:w="6192"/>
            <w:shd w:val="clear" w:color="auto" w:fill="2C3E50"/>
            <w:vAlign w:val="center"/>
          </w:tcPr>
          <w:p>
            <w:pPr>
              <w:jc w:val="center"/>
            </w:pPr>
            <w:r>
              <w:rPr>
                <w:b/>
                <w:color w:val="FFFFFF"/>
                <w:sz w:val="20"/>
              </w:rPr>
              <w:t>Notes</w:t>
            </w:r>
          </w:p>
        </w:tc>
      </w:tr>
      <w:tr>
        <w:tc>
          <w:tcPr>
            <w:tcW w:type="dxa" w:w="3168"/>
            <w:vAlign w:val="center"/>
          </w:tcPr>
          <w:p>
            <w:r>
              <w:rPr>
                <w:sz w:val="20"/>
              </w:rPr>
              <w:t>Product Name</w:t>
            </w:r>
          </w:p>
        </w:tc>
        <w:tc>
          <w:tcPr>
            <w:tcW w:type="dxa" w:w="6192"/>
            <w:vAlign w:val="center"/>
          </w:tcPr>
          <w:p>
            <w:r>
              <w:rPr>
                <w:sz w:val="20"/>
              </w:rPr>
              <w:t>Always visible</w:t>
            </w:r>
          </w:p>
        </w:tc>
      </w:tr>
      <w:tr>
        <w:tc>
          <w:tcPr>
            <w:tcW w:type="dxa" w:w="3168"/>
            <w:vAlign w:val="center"/>
            <w:shd w:val="clear" w:color="auto" w:fill="F8F9FA"/>
          </w:tcPr>
          <w:p>
            <w:r>
              <w:rPr>
                <w:sz w:val="20"/>
              </w:rPr>
              <w:t>Product's description</w:t>
            </w:r>
          </w:p>
        </w:tc>
        <w:tc>
          <w:tcPr>
            <w:tcW w:type="dxa" w:w="6192"/>
            <w:vAlign w:val="center"/>
            <w:shd w:val="clear" w:color="auto" w:fill="F8F9FA"/>
          </w:tcPr>
          <w:p>
            <w:r>
              <w:rPr>
                <w:sz w:val="20"/>
              </w:rPr>
              <w:t>Optional — visible by default</w:t>
            </w:r>
          </w:p>
        </w:tc>
      </w:tr>
      <w:tr>
        <w:tc>
          <w:tcPr>
            <w:tcW w:type="dxa" w:w="3168"/>
            <w:vAlign w:val="center"/>
          </w:tcPr>
          <w:p>
            <w:r>
              <w:rPr>
                <w:sz w:val="20"/>
              </w:rPr>
              <w:t>Make</w:t>
            </w:r>
          </w:p>
        </w:tc>
        <w:tc>
          <w:tcPr>
            <w:tcW w:type="dxa" w:w="6192"/>
            <w:vAlign w:val="center"/>
          </w:tcPr>
          <w:p>
            <w:r>
              <w:rPr>
                <w:sz w:val="20"/>
              </w:rPr>
              <w:t>Optional — visible by default</w:t>
            </w:r>
          </w:p>
        </w:tc>
      </w:tr>
      <w:tr>
        <w:tc>
          <w:tcPr>
            <w:tcW w:type="dxa" w:w="3168"/>
            <w:vAlign w:val="center"/>
            <w:shd w:val="clear" w:color="auto" w:fill="F8F9FA"/>
          </w:tcPr>
          <w:p>
            <w:r>
              <w:rPr>
                <w:sz w:val="20"/>
              </w:rPr>
              <w:t>Make Part Number</w:t>
            </w:r>
          </w:p>
        </w:tc>
        <w:tc>
          <w:tcPr>
            <w:tcW w:type="dxa" w:w="6192"/>
            <w:vAlign w:val="center"/>
            <w:shd w:val="clear" w:color="auto" w:fill="F8F9FA"/>
          </w:tcPr>
          <w:p>
            <w:r>
              <w:rPr>
                <w:sz w:val="20"/>
              </w:rPr>
              <w:t>Optional — visible by default</w:t>
            </w:r>
          </w:p>
        </w:tc>
      </w:tr>
      <w:tr>
        <w:tc>
          <w:tcPr>
            <w:tcW w:type="dxa" w:w="3168"/>
            <w:vAlign w:val="center"/>
          </w:tcPr>
          <w:p>
            <w:r>
              <w:rPr>
                <w:sz w:val="20"/>
              </w:rPr>
              <w:t>Supplier</w:t>
            </w:r>
          </w:p>
        </w:tc>
        <w:tc>
          <w:tcPr>
            <w:tcW w:type="dxa" w:w="6192"/>
            <w:vAlign w:val="center"/>
          </w:tcPr>
          <w:p>
            <w:r>
              <w:rPr>
                <w:sz w:val="20"/>
              </w:rPr>
              <w:t>Optional — visible by default</w:t>
            </w:r>
          </w:p>
        </w:tc>
      </w:tr>
      <w:tr>
        <w:tc>
          <w:tcPr>
            <w:tcW w:type="dxa" w:w="3168"/>
            <w:vAlign w:val="center"/>
            <w:shd w:val="clear" w:color="auto" w:fill="F8F9FA"/>
          </w:tcPr>
          <w:p>
            <w:r>
              <w:rPr>
                <w:sz w:val="20"/>
              </w:rPr>
              <w:t>Supplier Part Number</w:t>
            </w:r>
          </w:p>
        </w:tc>
        <w:tc>
          <w:tcPr>
            <w:tcW w:type="dxa" w:w="6192"/>
            <w:vAlign w:val="center"/>
            <w:shd w:val="clear" w:color="auto" w:fill="F8F9FA"/>
          </w:tcPr>
          <w:p>
            <w:r>
              <w:rPr>
                <w:sz w:val="20"/>
              </w:rPr>
              <w:t>Optional — visible by default</w:t>
            </w:r>
          </w:p>
        </w:tc>
      </w:tr>
      <w:tr>
        <w:tc>
          <w:tcPr>
            <w:tcW w:type="dxa" w:w="3168"/>
            <w:vAlign w:val="center"/>
          </w:tcPr>
          <w:p>
            <w:r>
              <w:rPr>
                <w:sz w:val="20"/>
              </w:rPr>
              <w:t>Sales Price</w:t>
            </w:r>
          </w:p>
        </w:tc>
        <w:tc>
          <w:tcPr>
            <w:tcW w:type="dxa" w:w="6192"/>
            <w:vAlign w:val="center"/>
          </w:tcPr>
          <w:p>
            <w:r>
              <w:rPr>
                <w:sz w:val="20"/>
              </w:rPr>
              <w:t>Always visible</w:t>
            </w:r>
          </w:p>
        </w:tc>
      </w:tr>
      <w:tr>
        <w:tc>
          <w:tcPr>
            <w:tcW w:type="dxa" w:w="3168"/>
            <w:vAlign w:val="center"/>
            <w:shd w:val="clear" w:color="auto" w:fill="F8F9FA"/>
          </w:tcPr>
          <w:p>
            <w:r>
              <w:rPr>
                <w:sz w:val="20"/>
              </w:rPr>
              <w:t>Unit of Measure</w:t>
            </w:r>
          </w:p>
        </w:tc>
        <w:tc>
          <w:tcPr>
            <w:tcW w:type="dxa" w:w="6192"/>
            <w:vAlign w:val="center"/>
            <w:shd w:val="clear" w:color="auto" w:fill="F8F9FA"/>
          </w:tcPr>
          <w:p>
            <w:r>
              <w:rPr>
                <w:sz w:val="20"/>
              </w:rPr>
              <w:t>Always visible</w:t>
            </w:r>
          </w:p>
        </w:tc>
      </w:tr>
      <w:tr>
        <w:tc>
          <w:tcPr>
            <w:tcW w:type="dxa" w:w="3168"/>
            <w:vAlign w:val="center"/>
          </w:tcPr>
          <w:p>
            <w:r>
              <w:rPr>
                <w:sz w:val="20"/>
              </w:rPr>
              <w:t>Date Added</w:t>
            </w:r>
          </w:p>
        </w:tc>
        <w:tc>
          <w:tcPr>
            <w:tcW w:type="dxa" w:w="6192"/>
            <w:vAlign w:val="center"/>
          </w:tcPr>
          <w:p>
            <w:r>
              <w:rPr>
                <w:sz w:val="20"/>
              </w:rPr>
              <w:t>Optional — visible by default</w:t>
            </w:r>
          </w:p>
        </w:tc>
      </w:tr>
    </w:tbl>
    <w:p>
      <w:pPr>
        <w:spacing w:after="80"/>
      </w:pPr>
    </w:p>
    <w:p>
      <w:pPr>
        <w:spacing w:before="160" w:after="40"/>
      </w:pPr>
      <w:r>
        <w:rPr>
          <w:b/>
          <w:color w:val="2C3E50"/>
          <w:sz w:val="22"/>
        </w:rPr>
        <w:t>Product Form View</w:t>
      </w:r>
    </w:p>
    <w:p>
      <w:pPr>
        <w:spacing w:after="80"/>
      </w:pPr>
      <w:r>
        <w:rPr>
          <w:sz w:val="21"/>
        </w:rPr>
        <w:t>Fields visible to the Supervisor on the General Information tab:</w:t>
      </w:r>
    </w:p>
    <w:p>
      <w:pPr>
        <w:pStyle w:val="ListBullet"/>
        <w:spacing w:after="40" w:before="20"/>
        <w:ind w:left="360"/>
      </w:pPr>
      <w:r>
        <w:rPr>
          <w:sz w:val="21"/>
        </w:rPr>
        <w:t>Product's description</w:t>
      </w:r>
    </w:p>
    <w:p>
      <w:pPr>
        <w:pStyle w:val="ListBullet"/>
        <w:spacing w:after="40" w:before="20"/>
        <w:ind w:left="360"/>
      </w:pPr>
      <w:r>
        <w:rPr>
          <w:sz w:val="21"/>
        </w:rPr>
        <w:t>Make / Make Part Number</w:t>
      </w:r>
    </w:p>
    <w:p>
      <w:pPr>
        <w:pStyle w:val="ListBullet"/>
        <w:spacing w:after="40" w:before="20"/>
        <w:ind w:left="360"/>
      </w:pPr>
      <w:r>
        <w:rPr>
          <w:sz w:val="21"/>
        </w:rPr>
        <w:t>Supplier / Supplier Part Number</w:t>
      </w:r>
    </w:p>
    <w:p>
      <w:pPr>
        <w:pStyle w:val="ListBullet"/>
        <w:spacing w:after="40" w:before="20"/>
        <w:ind w:left="360"/>
      </w:pPr>
      <w:r>
        <w:rPr>
          <w:sz w:val="21"/>
        </w:rPr>
        <w:t>Alternative Supplier / Alternative Supplier Part Number</w:t>
      </w:r>
    </w:p>
    <w:p>
      <w:pPr>
        <w:pStyle w:val="ListBullet"/>
        <w:spacing w:after="40" w:before="20"/>
        <w:ind w:left="360"/>
      </w:pPr>
      <w:r>
        <w:rPr>
          <w:sz w:val="21"/>
        </w:rPr>
        <w:t>Room Location / Drawer Location</w:t>
      </w:r>
    </w:p>
    <w:p>
      <w:pPr>
        <w:spacing w:before="120" w:after="120"/>
        <w:ind w:left="216" w:right="216"/>
        <w:shd w:val="clear" w:color="auto" w:fill="FEF9E7"/>
        <w:pBdr>
          <w:left w:val="single" w:sz="24" w:space="8" w:color="E67E22"/>
        </w:pBdr>
      </w:pPr>
      <w:r>
        <w:rPr>
          <w:i/>
          <w:sz w:val="20"/>
        </w:rPr>
        <w:t>⚠️  Restricted fields: The Supervisor cannot see Cost (standard price), Purchase Taxes, Product Type radio button, or the Sales, Inventory, and Billing tabs. These are visible only to Managers.</w:t>
      </w:r>
    </w:p>
    <w:p>
      <w:pPr>
        <w:spacing w:before="160" w:after="160"/>
        <w:jc w:val="center"/>
        <w:shd w:val="clear" w:color="auto" w:fill="F2F3F4"/>
      </w:pPr>
      <w:r>
        <w:rPr>
          <w:i/>
          <w:color w:val="7F8C8D"/>
          <w:sz w:val="18"/>
        </w:rPr>
        <w:t>[ SCREENSHOT — Product form as seen by the Supervisor role, showing available fields and hidden tabs.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