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15,734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33%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98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so a budget re-run no longer parses every plan first;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592</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337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2,647</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3,281</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15,734</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2,856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20</w:t>
            </w:r>
          </w:p>
        </w:tc>
        <w:tc>
          <w:tcPr>
            <w:tcW w:type="dxa" w:w="2340"/>
          </w:tcPr>
          <w:p>
            <w:r/>
            <w:r>
              <w:rPr>
                <w:rFonts w:ascii="Garamond" w:hAnsi="Garamond" w:eastAsia="Garamond" w:cs="Garamond"/>
                <w:b w:val="0"/>
                <w:sz w:val="19"/>
              </w:rPr>
              <w:t>1,853</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1,644</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1,433</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