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18,081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28%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61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112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909</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564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2,751</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4,247</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1,337</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4,184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18,081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2,939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0</w:t>
            </w:r>
          </w:p>
        </w:tc>
        <w:tc>
          <w:tcPr>
            <w:tcW w:type="dxa" w:w="2340"/>
          </w:tcPr>
          <w:p>
            <w:r/>
            <w:r>
              <w:rPr>
                <w:rFonts w:ascii="Garamond" w:hAnsi="Garamond" w:eastAsia="Garamond" w:cs="Garamond"/>
                <w:b w:val="0"/>
                <w:sz w:val="19"/>
              </w:rPr>
              <w:t>0</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2,182</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1,063</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964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1,729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