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15,787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33%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100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so a budget re-run no longer parses every plan first;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592</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2,669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2,396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3,281</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15,787</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2,856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21</w:t>
            </w:r>
          </w:p>
        </w:tc>
        <w:tc>
          <w:tcPr>
            <w:tcW w:type="dxa" w:w="2340"/>
          </w:tcPr>
          <w:p>
            <w:r/>
            <w:r>
              <w:rPr>
                <w:rFonts w:ascii="Garamond" w:hAnsi="Garamond" w:eastAsia="Garamond" w:cs="Garamond"/>
                <w:b w:val="0"/>
                <w:sz w:val="19"/>
              </w:rPr>
              <w:t>1,942</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1,647</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1,457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